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4460" w14:textId="3D8EAF45" w:rsidR="0056082F" w:rsidRPr="008D0AE1" w:rsidRDefault="0056082F" w:rsidP="005608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w:t>
      </w:r>
      <w:r>
        <w:rPr>
          <w:rFonts w:ascii="Arial" w:eastAsia="SimSun" w:hAnsi="Arial" w:cs="Times New Roman"/>
          <w:b/>
          <w:sz w:val="24"/>
          <w:szCs w:val="20"/>
        </w:rPr>
        <w:t>4bis</w:t>
      </w:r>
      <w:r w:rsidRPr="008D0AE1">
        <w:rPr>
          <w:rFonts w:ascii="Arial" w:eastAsia="SimSun" w:hAnsi="Arial" w:cs="Times New Roman"/>
          <w:b/>
          <w:bCs/>
          <w:sz w:val="24"/>
          <w:szCs w:val="20"/>
        </w:rPr>
        <w:tab/>
      </w:r>
      <w:r>
        <w:rPr>
          <w:rFonts w:ascii="Arial" w:eastAsia="SimSun" w:hAnsi="Arial" w:cs="Times New Roman"/>
          <w:b/>
          <w:bCs/>
          <w:sz w:val="24"/>
          <w:szCs w:val="20"/>
          <w:lang w:eastAsia="ja-JP"/>
        </w:rPr>
        <w:t>R4-250</w:t>
      </w:r>
      <w:r w:rsidR="001A25B8">
        <w:rPr>
          <w:rFonts w:ascii="Arial" w:eastAsia="SimSun" w:hAnsi="Arial" w:cs="Times New Roman"/>
          <w:b/>
          <w:bCs/>
          <w:sz w:val="24"/>
          <w:szCs w:val="20"/>
          <w:lang w:eastAsia="ja-JP"/>
        </w:rPr>
        <w:t>31</w:t>
      </w:r>
      <w:r w:rsidR="004538B2">
        <w:rPr>
          <w:rFonts w:ascii="Arial" w:eastAsia="SimSun" w:hAnsi="Arial" w:cs="Times New Roman"/>
          <w:b/>
          <w:bCs/>
          <w:sz w:val="24"/>
          <w:szCs w:val="20"/>
          <w:lang w:eastAsia="ja-JP"/>
        </w:rPr>
        <w:t>60</w:t>
      </w:r>
    </w:p>
    <w:p w14:paraId="1E3C14E8" w14:textId="77777777" w:rsidR="0056082F" w:rsidRPr="008D0AE1" w:rsidRDefault="0056082F" w:rsidP="005608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8D0AE1">
        <w:rPr>
          <w:rFonts w:ascii="Arial" w:eastAsia="SimSun" w:hAnsi="Arial" w:cs="Times New Roman"/>
          <w:b/>
          <w:sz w:val="24"/>
          <w:szCs w:val="20"/>
        </w:rPr>
        <w:t xml:space="preserve">, </w:t>
      </w:r>
      <w:r>
        <w:rPr>
          <w:rFonts w:ascii="Arial" w:eastAsia="SimSun" w:hAnsi="Arial" w:cs="Times New Roman"/>
          <w:b/>
          <w:sz w:val="24"/>
          <w:szCs w:val="20"/>
        </w:rPr>
        <w:t>China</w:t>
      </w:r>
      <w:r w:rsidRPr="008D0AE1">
        <w:rPr>
          <w:rFonts w:ascii="Arial" w:eastAsia="SimSun" w:hAnsi="Arial" w:cs="Times New Roman"/>
          <w:b/>
          <w:sz w:val="24"/>
          <w:szCs w:val="20"/>
        </w:rPr>
        <w:t>,</w:t>
      </w:r>
      <w:r>
        <w:rPr>
          <w:rFonts w:ascii="Arial" w:eastAsia="SimSun" w:hAnsi="Arial" w:cs="Times New Roman"/>
          <w:b/>
          <w:sz w:val="24"/>
          <w:szCs w:val="20"/>
        </w:rPr>
        <w:t xml:space="preserve"> April 7th</w:t>
      </w:r>
      <w:r w:rsidRPr="008D0AE1">
        <w:rPr>
          <w:rFonts w:ascii="Arial" w:eastAsia="SimSun" w:hAnsi="Arial" w:cs="Times New Roman"/>
          <w:b/>
          <w:sz w:val="24"/>
          <w:szCs w:val="20"/>
        </w:rPr>
        <w:t xml:space="preserve"> – </w:t>
      </w:r>
      <w:r>
        <w:rPr>
          <w:rFonts w:ascii="Arial" w:eastAsia="SimSun" w:hAnsi="Arial" w:cs="Times New Roman"/>
          <w:b/>
          <w:sz w:val="24"/>
          <w:szCs w:val="20"/>
        </w:rPr>
        <w:t>April 11th</w:t>
      </w:r>
      <w:r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54F356F7" w14:textId="77777777" w:rsidR="00841BCD" w:rsidRPr="00F234F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33A07A1" w14:textId="181CFD37" w:rsidR="00F234F0" w:rsidRDefault="00841BCD" w:rsidP="00F234F0">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031161" w:rsidRPr="001A2B90">
        <w:rPr>
          <w:rFonts w:ascii="Arial" w:eastAsia="Calibri" w:hAnsi="Arial" w:cs="Arial"/>
          <w:b/>
          <w:bCs/>
          <w:sz w:val="24"/>
          <w:lang w:val="en-US"/>
        </w:rPr>
        <w:t>Dis</w:t>
      </w:r>
      <w:r w:rsidR="00031161">
        <w:rPr>
          <w:rFonts w:ascii="Arial" w:eastAsia="Calibri" w:hAnsi="Arial" w:cs="Arial"/>
          <w:b/>
          <w:bCs/>
          <w:sz w:val="24"/>
          <w:lang w:val="en-US"/>
        </w:rPr>
        <w:t>cu</w:t>
      </w:r>
      <w:r w:rsidR="00031161" w:rsidRPr="001A2B90">
        <w:rPr>
          <w:rFonts w:ascii="Arial" w:eastAsia="Calibri" w:hAnsi="Arial" w:cs="Arial"/>
          <w:b/>
          <w:bCs/>
          <w:sz w:val="24"/>
          <w:lang w:val="en-US"/>
        </w:rPr>
        <w:t>ssion</w:t>
      </w:r>
      <w:r w:rsidR="001A2B90" w:rsidRPr="001A2B90">
        <w:rPr>
          <w:rFonts w:ascii="Arial" w:eastAsia="Calibri" w:hAnsi="Arial" w:cs="Arial"/>
          <w:b/>
          <w:bCs/>
          <w:sz w:val="24"/>
          <w:lang w:val="en-US"/>
        </w:rPr>
        <w:t xml:space="preserve"> on NTN NGSO Performance Requirements</w:t>
      </w:r>
    </w:p>
    <w:p w14:paraId="1CACA9D1" w14:textId="0B5A2632" w:rsidR="00841BCD" w:rsidRPr="00614DD8" w:rsidRDefault="00841BCD" w:rsidP="00F234F0">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A13DD">
        <w:rPr>
          <w:rFonts w:ascii="Arial" w:eastAsia="MS Mincho" w:hAnsi="Arial" w:cs="Arial"/>
          <w:b/>
          <w:bCs/>
          <w:sz w:val="24"/>
          <w:szCs w:val="20"/>
          <w:lang w:val="en-US"/>
        </w:rPr>
        <w:t>7</w:t>
      </w:r>
      <w:r w:rsidR="00932BBC" w:rsidRPr="00932BBC">
        <w:rPr>
          <w:rFonts w:ascii="Arial" w:eastAsia="Calibri" w:hAnsi="Arial" w:cs="Arial"/>
          <w:b/>
          <w:bCs/>
          <w:sz w:val="24"/>
          <w:lang w:val="en-US"/>
        </w:rPr>
        <w:t>.</w:t>
      </w:r>
      <w:r w:rsidR="00AF0343">
        <w:rPr>
          <w:rFonts w:ascii="Arial" w:eastAsia="Calibri" w:hAnsi="Arial" w:cs="Arial"/>
          <w:b/>
          <w:bCs/>
          <w:sz w:val="24"/>
          <w:lang w:val="en-US"/>
        </w:rPr>
        <w:t>10.4.</w:t>
      </w:r>
      <w:r w:rsidR="00B60053">
        <w:rPr>
          <w:rFonts w:ascii="Arial" w:eastAsia="Calibri" w:hAnsi="Arial" w:cs="Arial"/>
          <w:b/>
          <w:bCs/>
          <w:sz w:val="24"/>
          <w:lang w:val="en-US"/>
        </w:rPr>
        <w:t>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6A26EF3" w14:textId="40929487" w:rsidR="00F248DA" w:rsidRDefault="003A1376" w:rsidP="00AF0343">
      <w:pPr>
        <w:rPr>
          <w:lang w:val="en-US"/>
        </w:rPr>
      </w:pPr>
      <w:r>
        <w:rPr>
          <w:lang w:val="en-US"/>
        </w:rPr>
        <w:t xml:space="preserve">The ongoing work item on </w:t>
      </w:r>
      <w:r w:rsidR="00AF0343">
        <w:rPr>
          <w:lang w:val="en-US"/>
        </w:rPr>
        <w:t>NTN NGSO Testing is looking to introduce a channel model for the development of NGSO performance requirements and core requirements.</w:t>
      </w:r>
    </w:p>
    <w:p w14:paraId="37C40DE9" w14:textId="1D78752D" w:rsidR="00AF0343" w:rsidRDefault="00AF0343" w:rsidP="00AF0343">
      <w:pPr>
        <w:rPr>
          <w:lang w:val="en-US"/>
        </w:rPr>
      </w:pPr>
      <w:r>
        <w:rPr>
          <w:lang w:val="en-US"/>
        </w:rPr>
        <w:t xml:space="preserve">The WID </w:t>
      </w:r>
      <w:r>
        <w:rPr>
          <w:lang w:val="en-US"/>
        </w:rPr>
        <w:fldChar w:fldCharType="begin"/>
      </w:r>
      <w:r>
        <w:rPr>
          <w:lang w:val="en-US"/>
        </w:rPr>
        <w:instrText xml:space="preserve"> REF _Ref193898617 \r \h </w:instrText>
      </w:r>
      <w:r>
        <w:rPr>
          <w:lang w:val="en-US"/>
        </w:rPr>
      </w:r>
      <w:r>
        <w:rPr>
          <w:lang w:val="en-US"/>
        </w:rPr>
        <w:fldChar w:fldCharType="separate"/>
      </w:r>
      <w:r w:rsidR="004538B2">
        <w:rPr>
          <w:lang w:val="en-US"/>
        </w:rPr>
        <w:t>[2]</w:t>
      </w:r>
      <w:r>
        <w:rPr>
          <w:lang w:val="en-US"/>
        </w:rPr>
        <w:fldChar w:fldCharType="end"/>
      </w:r>
      <w:r>
        <w:rPr>
          <w:lang w:val="en-US"/>
        </w:rPr>
        <w:t xml:space="preserve"> was revised during RAN </w:t>
      </w:r>
      <w:proofErr w:type="gramStart"/>
      <w:r>
        <w:rPr>
          <w:lang w:val="en-US"/>
        </w:rPr>
        <w:t>#106, and</w:t>
      </w:r>
      <w:proofErr w:type="gramEnd"/>
      <w:r>
        <w:rPr>
          <w:lang w:val="en-US"/>
        </w:rPr>
        <w:t xml:space="preserve"> targets a completion of the performance part by RAN#111.</w:t>
      </w:r>
    </w:p>
    <w:p w14:paraId="0F6A7066" w14:textId="670DBA6A" w:rsidR="00AF0343" w:rsidRDefault="00AF0343" w:rsidP="00AF0343">
      <w:pPr>
        <w:rPr>
          <w:lang w:val="en-US"/>
        </w:rPr>
      </w:pPr>
      <w:r>
        <w:rPr>
          <w:lang w:val="en-US"/>
        </w:rPr>
        <w:t>In the current version of the WID the performance objectives are as follows</w:t>
      </w:r>
    </w:p>
    <w:tbl>
      <w:tblPr>
        <w:tblStyle w:val="TableGrid"/>
        <w:tblW w:w="0" w:type="auto"/>
        <w:tblLook w:val="04A0" w:firstRow="1" w:lastRow="0" w:firstColumn="1" w:lastColumn="0" w:noHBand="0" w:noVBand="1"/>
      </w:tblPr>
      <w:tblGrid>
        <w:gridCol w:w="9617"/>
      </w:tblGrid>
      <w:tr w:rsidR="00EA40F4" w14:paraId="259C8C1A" w14:textId="77777777" w:rsidTr="00EA40F4">
        <w:tc>
          <w:tcPr>
            <w:tcW w:w="9617" w:type="dxa"/>
          </w:tcPr>
          <w:p w14:paraId="7C3DDD36"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the TE-emulated channel model with varying Doppler and delay shifts for NR-NTN and IoT-NTN in the FR1-NTN bands and the corresponding LTE bands</w:t>
            </w:r>
          </w:p>
          <w:p w14:paraId="6C5C5281"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Match the satellite motion trajectory based on the ephemeris for NGSO (Non-Geostationary Orbit) scenarios</w:t>
            </w:r>
          </w:p>
          <w:p w14:paraId="2CD622AA"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Inform RAN5 to assist specifying RF frequency error tests, if needed</w:t>
            </w:r>
          </w:p>
          <w:p w14:paraId="2DFC9AB7" w14:textId="77777777" w:rsidR="00541DF5" w:rsidRPr="00541DF5" w:rsidRDefault="00541DF5" w:rsidP="00541DF5">
            <w:pPr>
              <w:widowControl w:val="0"/>
              <w:numPr>
                <w:ilvl w:val="2"/>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Checking if the existing frequency error requirement, can be met under the TE-emulated channel model without intention of modifying the existing core requirement</w:t>
            </w:r>
          </w:p>
          <w:p w14:paraId="4EC838D8"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UE RRM performance test of uplink timing for NGSO for NR-NTN and IoT-NTN in the FR1-NTN bands and the corresponding LTE bands based on the above channel model</w:t>
            </w:r>
          </w:p>
          <w:p w14:paraId="7239928E" w14:textId="77777777" w:rsidR="00541DF5" w:rsidRPr="00541DF5" w:rsidRDefault="00541DF5" w:rsidP="00541DF5">
            <w:pPr>
              <w:widowControl w:val="0"/>
              <w:numPr>
                <w:ilvl w:val="2"/>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Checking if the existing RRM uplink timing requirements, can be met under the TE-emulated channel model without intention of modifying the existing core requirement</w:t>
            </w:r>
          </w:p>
          <w:p w14:paraId="25B8347E"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UE demodulation performance requirement(s) of PDSCH for NGSO for NR-NTN and IoT-NTN in the FR1-NTN bands and the corresponding LTE bands based on the above channel model</w:t>
            </w:r>
          </w:p>
          <w:p w14:paraId="26C2969F" w14:textId="77777777" w:rsidR="00541DF5" w:rsidRPr="00541DF5" w:rsidRDefault="00541DF5" w:rsidP="00541DF5">
            <w:pPr>
              <w:widowControl w:val="0"/>
              <w:numPr>
                <w:ilvl w:val="1"/>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Minimize the number of demodulation performance requirements</w:t>
            </w:r>
          </w:p>
          <w:p w14:paraId="12192B3B" w14:textId="77777777" w:rsidR="00541DF5" w:rsidRPr="00541DF5" w:rsidRDefault="00541DF5" w:rsidP="00541DF5">
            <w:pPr>
              <w:widowControl w:val="0"/>
              <w:numPr>
                <w:ilvl w:val="0"/>
                <w:numId w:val="29"/>
              </w:numPr>
              <w:overflowPunct w:val="0"/>
              <w:autoSpaceDE w:val="0"/>
              <w:autoSpaceDN w:val="0"/>
              <w:adjustRightInd w:val="0"/>
              <w:spacing w:after="180"/>
              <w:rPr>
                <w:rFonts w:eastAsia="Yu Mincho" w:cs="Arial"/>
                <w:kern w:val="2"/>
                <w:szCs w:val="20"/>
                <w:lang w:val="en-US" w:eastAsia="zh-CN"/>
              </w:rPr>
            </w:pPr>
            <w:r w:rsidRPr="00541DF5">
              <w:rPr>
                <w:rFonts w:eastAsia="Yu Mincho" w:cs="Arial"/>
                <w:kern w:val="2"/>
                <w:szCs w:val="20"/>
                <w:lang w:val="en-US" w:eastAsia="zh-CN"/>
              </w:rPr>
              <w:t>Specify the applicability of the tests under the TE-emulated channel model</w:t>
            </w:r>
          </w:p>
          <w:p w14:paraId="6A9C2543" w14:textId="77777777" w:rsidR="00541DF5" w:rsidRPr="00541DF5" w:rsidRDefault="00541DF5" w:rsidP="00541DF5">
            <w:pPr>
              <w:overflowPunct w:val="0"/>
              <w:autoSpaceDE w:val="0"/>
              <w:autoSpaceDN w:val="0"/>
              <w:adjustRightInd w:val="0"/>
              <w:spacing w:after="180"/>
              <w:rPr>
                <w:rFonts w:eastAsia="DengXian" w:cs="Times New Roman"/>
                <w:b/>
                <w:szCs w:val="20"/>
                <w:lang w:eastAsia="en-GB"/>
              </w:rPr>
            </w:pPr>
            <w:r w:rsidRPr="00541DF5">
              <w:rPr>
                <w:rFonts w:eastAsia="DengXian" w:cs="Times New Roman"/>
                <w:b/>
                <w:szCs w:val="20"/>
                <w:lang w:eastAsia="en-GB"/>
              </w:rPr>
              <w:t>Less than 5MHz for NTN</w:t>
            </w:r>
          </w:p>
          <w:p w14:paraId="034E6957"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the necessary conformance requirements for SAN for less than 5 MHz for NR-NTN in FR1-NTN bands</w:t>
            </w:r>
          </w:p>
          <w:p w14:paraId="722BD497" w14:textId="77777777" w:rsidR="00541DF5" w:rsidRPr="00541DF5" w:rsidRDefault="00541DF5" w:rsidP="00541DF5">
            <w:pPr>
              <w:widowControl w:val="0"/>
              <w:numPr>
                <w:ilvl w:val="0"/>
                <w:numId w:val="29"/>
              </w:numPr>
              <w:overflowPunct w:val="0"/>
              <w:autoSpaceDE w:val="0"/>
              <w:autoSpaceDN w:val="0"/>
              <w:adjustRightInd w:val="0"/>
              <w:rPr>
                <w:rFonts w:eastAsia="Yu Mincho" w:cs="Arial"/>
                <w:kern w:val="2"/>
                <w:szCs w:val="20"/>
                <w:lang w:val="en-US" w:eastAsia="zh-CN"/>
              </w:rPr>
            </w:pPr>
            <w:r w:rsidRPr="00541DF5">
              <w:rPr>
                <w:rFonts w:eastAsia="Yu Mincho" w:cs="Arial"/>
                <w:kern w:val="2"/>
                <w:szCs w:val="20"/>
                <w:lang w:val="en-US" w:eastAsia="zh-CN"/>
              </w:rPr>
              <w:t>Specify the necessary RRM performance requirements and test cases for less than 5 MHz for NR-NTN in FR1-NTN bands</w:t>
            </w:r>
          </w:p>
          <w:p w14:paraId="1687A896" w14:textId="77777777" w:rsidR="00541DF5" w:rsidRPr="00541DF5" w:rsidRDefault="00541DF5" w:rsidP="00541DF5">
            <w:pPr>
              <w:widowControl w:val="0"/>
              <w:numPr>
                <w:ilvl w:val="0"/>
                <w:numId w:val="29"/>
              </w:numPr>
              <w:overflowPunct w:val="0"/>
              <w:autoSpaceDE w:val="0"/>
              <w:autoSpaceDN w:val="0"/>
              <w:adjustRightInd w:val="0"/>
              <w:spacing w:after="180"/>
              <w:rPr>
                <w:rFonts w:eastAsia="Yu Mincho" w:cs="Arial"/>
                <w:kern w:val="2"/>
                <w:szCs w:val="20"/>
                <w:lang w:val="en-US" w:eastAsia="zh-CN"/>
              </w:rPr>
            </w:pPr>
            <w:r w:rsidRPr="00541DF5">
              <w:rPr>
                <w:rFonts w:eastAsia="Yu Mincho" w:cs="Arial"/>
                <w:kern w:val="2"/>
                <w:szCs w:val="20"/>
                <w:lang w:val="en-US" w:eastAsia="zh-CN"/>
              </w:rPr>
              <w:t>Specify the necessary demodulation performance requirements for less than 5 MHz for NR-NTN in FR1-NTN bands</w:t>
            </w:r>
          </w:p>
          <w:p w14:paraId="35CD7209" w14:textId="77777777" w:rsidR="00EA40F4" w:rsidRDefault="00EA40F4" w:rsidP="00AF0343">
            <w:pPr>
              <w:rPr>
                <w:lang w:val="en-US"/>
              </w:rPr>
            </w:pPr>
          </w:p>
        </w:tc>
      </w:tr>
    </w:tbl>
    <w:p w14:paraId="424B1B15" w14:textId="77777777" w:rsidR="00EA40F4" w:rsidRDefault="00EA40F4" w:rsidP="00AF0343">
      <w:pPr>
        <w:rPr>
          <w:lang w:val="en-US"/>
        </w:rPr>
      </w:pPr>
    </w:p>
    <w:p w14:paraId="761A0B6D" w14:textId="36E3211D" w:rsidR="00403385" w:rsidRPr="00614DD8" w:rsidRDefault="00403385" w:rsidP="00AF0343">
      <w:pPr>
        <w:rPr>
          <w:lang w:val="en-US"/>
        </w:rPr>
      </w:pPr>
      <w:r>
        <w:rPr>
          <w:lang w:val="en-US"/>
        </w:rPr>
        <w:t xml:space="preserve">During RAN4#114-bis the agenda has two separate agenda items, however the discussion in this document focusses the discussion on what Nokia believes </w:t>
      </w:r>
      <w:r w:rsidR="001A2B90">
        <w:rPr>
          <w:lang w:val="en-US"/>
        </w:rPr>
        <w:t>should be included in the performance requirements</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7CB417D5" w14:textId="636E5A7B" w:rsidR="00932BBC" w:rsidRDefault="00031161" w:rsidP="00932BBC">
      <w:pPr>
        <w:pStyle w:val="RAN4H2"/>
        <w:rPr>
          <w:lang w:val="en-US"/>
        </w:rPr>
      </w:pPr>
      <w:r>
        <w:rPr>
          <w:lang w:val="en-US"/>
        </w:rPr>
        <w:t>Channels to be assessed</w:t>
      </w:r>
    </w:p>
    <w:p w14:paraId="4B5583FE" w14:textId="6E076E0C" w:rsidR="00031161" w:rsidRDefault="00031161" w:rsidP="00031161">
      <w:r w:rsidRPr="00EB50AD">
        <w:t>Within Rel-</w:t>
      </w:r>
      <w:proofErr w:type="gramStart"/>
      <w:r w:rsidRPr="00EB50AD">
        <w:t>1</w:t>
      </w:r>
      <w:r>
        <w:t>9</w:t>
      </w:r>
      <w:r w:rsidRPr="00EB50AD">
        <w:t xml:space="preserve"> ,</w:t>
      </w:r>
      <w:proofErr w:type="gramEnd"/>
      <w:r w:rsidRPr="00EB50AD">
        <w:t xml:space="preserve"> a WI has been agreed to </w:t>
      </w:r>
      <w:r>
        <w:t>specify a TE-emulated channel model for</w:t>
      </w:r>
      <w:r w:rsidRPr="00EB50AD">
        <w:t xml:space="preserve"> NTN aspects, within this </w:t>
      </w:r>
      <w:r>
        <w:t xml:space="preserve">performance requirements are expected to be derived with varying doppler and </w:t>
      </w:r>
      <w:proofErr w:type="spellStart"/>
      <w:r>
        <w:t>deplay</w:t>
      </w:r>
      <w:proofErr w:type="spellEnd"/>
      <w:r>
        <w:t xml:space="preserve"> shifts for NR-NTN and IoT-NTN</w:t>
      </w:r>
    </w:p>
    <w:p w14:paraId="1AF8DDAC" w14:textId="7D03ADDD" w:rsidR="00031161" w:rsidRDefault="00031161" w:rsidP="00031161">
      <w:r>
        <w:lastRenderedPageBreak/>
        <w:t>Nokia believes that as IoT-NTN is the most likely to be commercially deployed this work should aim to define the performance of NPDSCH and NPUSCH within IoT NTN Deployments.</w:t>
      </w:r>
    </w:p>
    <w:p w14:paraId="7E0B76DB" w14:textId="4DFAA4C5" w:rsidR="00031161" w:rsidRDefault="00031161" w:rsidP="00031161">
      <w:pPr>
        <w:pStyle w:val="RAN4proposal"/>
      </w:pPr>
      <w:bookmarkStart w:id="5" w:name="_Toc149678119"/>
      <w:bookmarkStart w:id="6" w:name="_Toc193982584"/>
      <w:r>
        <w:t>RAN4 shall define requirements for IOT NTN NPDSCH with HARQ disabled.</w:t>
      </w:r>
      <w:bookmarkEnd w:id="5"/>
      <w:bookmarkEnd w:id="6"/>
    </w:p>
    <w:p w14:paraId="18DBBB9A" w14:textId="238FEC70" w:rsidR="00031161" w:rsidRDefault="00031161" w:rsidP="00031161">
      <w:pPr>
        <w:pStyle w:val="RAN4proposal"/>
      </w:pPr>
      <w:bookmarkStart w:id="7" w:name="_Toc149678120"/>
      <w:bookmarkStart w:id="8" w:name="_Toc193982585"/>
      <w:r>
        <w:t>RAN4 shall define requirements for IOT NTN NPUSCH with HARQ disabled.</w:t>
      </w:r>
      <w:bookmarkEnd w:id="7"/>
      <w:bookmarkEnd w:id="8"/>
    </w:p>
    <w:p w14:paraId="4A2519C6" w14:textId="3D496772" w:rsidR="00031161" w:rsidRDefault="00031161" w:rsidP="00031161">
      <w:proofErr w:type="gramStart"/>
      <w:r>
        <w:t>Specifically</w:t>
      </w:r>
      <w:proofErr w:type="gramEnd"/>
      <w:r>
        <w:t xml:space="preserve"> Nokia also argues that the existing parameters for IOT NTN could be used in this case, which are as follows:</w:t>
      </w:r>
    </w:p>
    <w:p w14:paraId="5F9DFBDC" w14:textId="632416DC" w:rsidR="00031161" w:rsidRDefault="00031161" w:rsidP="007D41C9">
      <w:pPr>
        <w:pStyle w:val="RAN4H3"/>
      </w:pPr>
      <w:r>
        <w:t>PDSCH parameters</w:t>
      </w:r>
    </w:p>
    <w:p w14:paraId="1BADEB14" w14:textId="333EE012" w:rsidR="00031161" w:rsidRDefault="00031161" w:rsidP="00031161">
      <w:r>
        <w:t xml:space="preserve">Nokia feels that a sensible starting point would be to utilise the same parameters as have recently been used for defining PDSCH with HARQ enabled, which are as follows, taken from TS 36.102 </w:t>
      </w:r>
      <w:r>
        <w:fldChar w:fldCharType="begin"/>
      </w:r>
      <w:r>
        <w:instrText xml:space="preserve"> REF _Ref149678610 \r \h </w:instrText>
      </w:r>
      <w:r>
        <w:fldChar w:fldCharType="separate"/>
      </w:r>
      <w:r w:rsidR="004538B2">
        <w:t>[4]</w:t>
      </w:r>
      <w:r>
        <w:fldChar w:fldCharType="end"/>
      </w:r>
      <w:r>
        <w:t>.</w:t>
      </w:r>
    </w:p>
    <w:p w14:paraId="7A20206D" w14:textId="77777777" w:rsidR="00031161" w:rsidRDefault="00031161" w:rsidP="00031161">
      <w:pPr>
        <w:pStyle w:val="RAN4observation0"/>
      </w:pPr>
      <w:bookmarkStart w:id="9" w:name="_Toc193982586"/>
      <w:r>
        <w:t>There are existing PDSCH requirements defined in TS 36.102 that can be utilised for alignment for requirements derivation for PDSCH with HARQ disabled</w:t>
      </w:r>
      <w:bookmarkEnd w:id="9"/>
    </w:p>
    <w:p w14:paraId="3D88DE59" w14:textId="77777777" w:rsidR="00031161" w:rsidRPr="00EB50AD" w:rsidRDefault="00031161" w:rsidP="00031161"/>
    <w:tbl>
      <w:tblPr>
        <w:tblStyle w:val="TableGrid"/>
        <w:tblW w:w="0" w:type="auto"/>
        <w:tblLook w:val="04A0" w:firstRow="1" w:lastRow="0" w:firstColumn="1" w:lastColumn="0" w:noHBand="0" w:noVBand="1"/>
      </w:tblPr>
      <w:tblGrid>
        <w:gridCol w:w="9617"/>
      </w:tblGrid>
      <w:tr w:rsidR="00031161" w14:paraId="0699D184" w14:textId="77777777" w:rsidTr="00212984">
        <w:tc>
          <w:tcPr>
            <w:tcW w:w="9617" w:type="dxa"/>
          </w:tcPr>
          <w:p w14:paraId="46C6D3C6" w14:textId="77777777" w:rsidR="00031161" w:rsidRDefault="00031161" w:rsidP="00212984">
            <w:pPr>
              <w:pStyle w:val="TH"/>
            </w:pPr>
            <w:r>
              <w:t>Table 8.2.1.</w:t>
            </w:r>
            <w:r>
              <w:rPr>
                <w:lang w:eastAsia="zh-CN"/>
              </w:rPr>
              <w:t>1.1</w:t>
            </w:r>
            <w: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132"/>
              <w:gridCol w:w="1084"/>
              <w:gridCol w:w="835"/>
              <w:gridCol w:w="1263"/>
              <w:gridCol w:w="1391"/>
              <w:gridCol w:w="1222"/>
              <w:gridCol w:w="596"/>
              <w:gridCol w:w="994"/>
            </w:tblGrid>
            <w:tr w:rsidR="00031161" w14:paraId="71C978F2" w14:textId="77777777" w:rsidTr="00212984">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54B72BCB" w14:textId="77777777" w:rsidR="00031161" w:rsidRDefault="00031161" w:rsidP="00212984">
                  <w:pPr>
                    <w:pStyle w:val="TAH"/>
                    <w:rPr>
                      <w:rFonts w:cs="Arial"/>
                    </w:rPr>
                  </w:pPr>
                  <w:r>
                    <w:rPr>
                      <w:rFonts w:cs="Arial"/>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217F4EC" w14:textId="77777777" w:rsidR="00031161" w:rsidRDefault="00031161" w:rsidP="00212984">
                  <w:pPr>
                    <w:pStyle w:val="TAH"/>
                    <w:rPr>
                      <w:rFonts w:cs="Arial"/>
                    </w:rPr>
                  </w:pPr>
                  <w:r>
                    <w:rPr>
                      <w:rFonts w:cs="Arial"/>
                      <w:lang w:eastAsia="zh-CN"/>
                    </w:rPr>
                    <w:t>Bandwidth and MCS</w:t>
                  </w:r>
                  <w:r>
                    <w:rPr>
                      <w:rFonts w:cs="Arial"/>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C1BC3F9" w14:textId="77777777" w:rsidR="00031161" w:rsidRDefault="00031161" w:rsidP="00212984">
                  <w:pPr>
                    <w:pStyle w:val="TAH"/>
                    <w:rPr>
                      <w:rFonts w:cs="Arial"/>
                    </w:rPr>
                  </w:pPr>
                  <w:r>
                    <w:rPr>
                      <w:rFonts w:cs="Arial"/>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1039F0D1" w14:textId="77777777" w:rsidR="00031161" w:rsidRDefault="00031161" w:rsidP="00212984">
                  <w:pPr>
                    <w:pStyle w:val="TAH"/>
                    <w:rPr>
                      <w:rFonts w:cs="Arial"/>
                    </w:rPr>
                  </w:pPr>
                  <w:r>
                    <w:rPr>
                      <w:rFonts w:cs="Arial"/>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9D82EBC" w14:textId="77777777" w:rsidR="00031161" w:rsidRDefault="00031161" w:rsidP="00212984">
                  <w:pPr>
                    <w:pStyle w:val="TAH"/>
                    <w:rPr>
                      <w:rFonts w:cs="Arial"/>
                    </w:rPr>
                  </w:pPr>
                  <w:r>
                    <w:rPr>
                      <w:rFonts w:cs="Arial"/>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1585AD9A" w14:textId="77777777" w:rsidR="00031161" w:rsidRDefault="00031161" w:rsidP="00212984">
                  <w:pPr>
                    <w:pStyle w:val="TAH"/>
                    <w:rPr>
                      <w:rFonts w:cs="Arial"/>
                    </w:rPr>
                  </w:pPr>
                  <w:r>
                    <w:rPr>
                      <w:rFonts w:cs="Arial"/>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4461B57A" w14:textId="77777777" w:rsidR="00031161" w:rsidRDefault="00031161" w:rsidP="00212984">
                  <w:pPr>
                    <w:pStyle w:val="TAH"/>
                    <w:rPr>
                      <w:rFonts w:cs="Arial"/>
                    </w:rPr>
                  </w:pPr>
                  <w:r>
                    <w:rPr>
                      <w:rFonts w:cs="Arial"/>
                    </w:rPr>
                    <w:t>Reference value</w:t>
                  </w:r>
                </w:p>
              </w:tc>
              <w:tc>
                <w:tcPr>
                  <w:tcW w:w="469" w:type="pct"/>
                  <w:vMerge w:val="restart"/>
                  <w:tcBorders>
                    <w:top w:val="single" w:sz="4" w:space="0" w:color="auto"/>
                    <w:left w:val="single" w:sz="4" w:space="0" w:color="auto"/>
                    <w:bottom w:val="single" w:sz="4" w:space="0" w:color="auto"/>
                    <w:right w:val="single" w:sz="4" w:space="0" w:color="auto"/>
                  </w:tcBorders>
                  <w:hideMark/>
                </w:tcPr>
                <w:p w14:paraId="737BDC90" w14:textId="77777777" w:rsidR="00031161" w:rsidRDefault="00031161" w:rsidP="00212984">
                  <w:pPr>
                    <w:pStyle w:val="TAH"/>
                    <w:rPr>
                      <w:rFonts w:cs="Arial"/>
                    </w:rPr>
                  </w:pPr>
                  <w:r>
                    <w:rPr>
                      <w:rFonts w:cs="Arial"/>
                    </w:rPr>
                    <w:t>UE Category</w:t>
                  </w:r>
                </w:p>
              </w:tc>
            </w:tr>
            <w:tr w:rsidR="00031161" w14:paraId="1754BC48" w14:textId="77777777" w:rsidTr="00212984">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C6D6" w14:textId="77777777" w:rsidR="00031161" w:rsidRDefault="00031161" w:rsidP="00212984">
                  <w:pPr>
                    <w:spacing w:after="0" w:line="240" w:lineRule="auto"/>
                    <w:rPr>
                      <w:rFonts w:ascii="Arial" w:hAnsi="Arial" w:cs="Arial"/>
                      <w:b/>
                      <w:kern w:val="2"/>
                      <w:sz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E15F" w14:textId="77777777" w:rsidR="00031161" w:rsidRDefault="00031161" w:rsidP="00212984">
                  <w:pPr>
                    <w:spacing w:after="0" w:line="240" w:lineRule="auto"/>
                    <w:rPr>
                      <w:rFonts w:ascii="Arial" w:hAnsi="Arial" w:cs="Arial"/>
                      <w:b/>
                      <w:kern w:val="2"/>
                      <w:sz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ED5A" w14:textId="77777777" w:rsidR="00031161" w:rsidRDefault="00031161" w:rsidP="00212984">
                  <w:pPr>
                    <w:spacing w:after="0" w:line="240" w:lineRule="auto"/>
                    <w:rPr>
                      <w:rFonts w:ascii="Arial" w:hAnsi="Arial" w:cs="Arial"/>
                      <w:b/>
                      <w:kern w:val="2"/>
                      <w:sz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687E" w14:textId="77777777" w:rsidR="00031161" w:rsidRDefault="00031161" w:rsidP="00212984">
                  <w:pPr>
                    <w:spacing w:after="0" w:line="240" w:lineRule="auto"/>
                    <w:rPr>
                      <w:rFonts w:ascii="Arial" w:hAnsi="Arial" w:cs="Arial"/>
                      <w:b/>
                      <w:kern w:val="2"/>
                      <w:sz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789A" w14:textId="77777777" w:rsidR="00031161" w:rsidRDefault="00031161" w:rsidP="00212984">
                  <w:pPr>
                    <w:spacing w:after="0" w:line="240" w:lineRule="auto"/>
                    <w:rPr>
                      <w:rFonts w:ascii="Arial" w:hAnsi="Arial" w:cs="Arial"/>
                      <w:b/>
                      <w:kern w:val="2"/>
                      <w:sz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D62B7" w14:textId="77777777" w:rsidR="00031161" w:rsidRDefault="00031161" w:rsidP="00212984">
                  <w:pPr>
                    <w:spacing w:after="0" w:line="240" w:lineRule="auto"/>
                    <w:rPr>
                      <w:rFonts w:ascii="Arial" w:hAnsi="Arial" w:cs="Arial"/>
                      <w:b/>
                      <w:kern w:val="2"/>
                      <w:sz w:val="18"/>
                      <w14:ligatures w14:val="standardContextual"/>
                    </w:rPr>
                  </w:pPr>
                </w:p>
              </w:tc>
              <w:tc>
                <w:tcPr>
                  <w:tcW w:w="637" w:type="pct"/>
                  <w:tcBorders>
                    <w:top w:val="single" w:sz="4" w:space="0" w:color="auto"/>
                    <w:left w:val="single" w:sz="4" w:space="0" w:color="auto"/>
                    <w:bottom w:val="single" w:sz="4" w:space="0" w:color="auto"/>
                    <w:right w:val="single" w:sz="4" w:space="0" w:color="auto"/>
                  </w:tcBorders>
                  <w:hideMark/>
                </w:tcPr>
                <w:p w14:paraId="6580FE37" w14:textId="77777777" w:rsidR="00031161" w:rsidRDefault="00031161" w:rsidP="00212984">
                  <w:pPr>
                    <w:pStyle w:val="TAH"/>
                    <w:rPr>
                      <w:rFonts w:cs="Arial"/>
                    </w:rPr>
                  </w:pPr>
                  <w:r>
                    <w:rPr>
                      <w:rFonts w:cs="Arial"/>
                    </w:rPr>
                    <w:t>Fraction of Maximum</w:t>
                  </w:r>
                </w:p>
                <w:p w14:paraId="20A56803" w14:textId="77777777" w:rsidR="00031161" w:rsidRDefault="00031161" w:rsidP="00212984">
                  <w:pPr>
                    <w:pStyle w:val="TAH"/>
                    <w:rPr>
                      <w:rFonts w:cs="Arial"/>
                    </w:rPr>
                  </w:pPr>
                  <w:r>
                    <w:rPr>
                      <w:rFonts w:cs="Arial"/>
                    </w:rPr>
                    <w:t>Throughput (%)</w:t>
                  </w:r>
                </w:p>
              </w:tc>
              <w:tc>
                <w:tcPr>
                  <w:tcW w:w="416" w:type="pct"/>
                  <w:tcBorders>
                    <w:top w:val="single" w:sz="4" w:space="0" w:color="auto"/>
                    <w:left w:val="single" w:sz="4" w:space="0" w:color="auto"/>
                    <w:bottom w:val="single" w:sz="4" w:space="0" w:color="auto"/>
                    <w:right w:val="single" w:sz="4" w:space="0" w:color="auto"/>
                  </w:tcBorders>
                  <w:hideMark/>
                </w:tcPr>
                <w:p w14:paraId="04940160" w14:textId="77777777" w:rsidR="00031161" w:rsidRDefault="00031161" w:rsidP="00212984">
                  <w:pPr>
                    <w:pStyle w:val="TAH"/>
                    <w:rPr>
                      <w:rFonts w:cs="Arial"/>
                    </w:rPr>
                  </w:pPr>
                  <w:r>
                    <w:rPr>
                      <w:rFonts w:cs="Arial"/>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581E3" w14:textId="77777777" w:rsidR="00031161" w:rsidRDefault="00031161" w:rsidP="00212984">
                  <w:pPr>
                    <w:spacing w:after="0" w:line="240" w:lineRule="auto"/>
                    <w:rPr>
                      <w:rFonts w:ascii="Arial" w:hAnsi="Arial" w:cs="Arial"/>
                      <w:b/>
                      <w:kern w:val="2"/>
                      <w:sz w:val="18"/>
                      <w14:ligatures w14:val="standardContextual"/>
                    </w:rPr>
                  </w:pPr>
                </w:p>
              </w:tc>
            </w:tr>
            <w:tr w:rsidR="00031161" w14:paraId="5F7A4CC7" w14:textId="77777777" w:rsidTr="00212984">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28C7CF54" w14:textId="77777777" w:rsidR="00031161" w:rsidRDefault="00031161" w:rsidP="00212984">
                  <w:pPr>
                    <w:pStyle w:val="TAC"/>
                    <w:rPr>
                      <w:rFonts w:cs="Arial"/>
                      <w:lang w:eastAsia="zh-CN"/>
                    </w:rPr>
                  </w:pPr>
                  <w:r>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146993B3" w14:textId="77777777" w:rsidR="00031161" w:rsidRDefault="00031161" w:rsidP="00212984">
                  <w:pPr>
                    <w:pStyle w:val="TAC"/>
                    <w:rPr>
                      <w:rFonts w:cs="Arial"/>
                      <w:lang w:eastAsia="ja-JP"/>
                    </w:rPr>
                  </w:pPr>
                  <w:r>
                    <w:rPr>
                      <w:rFonts w:cs="Arial"/>
                      <w:lang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3153E6C3" w14:textId="77777777" w:rsidR="00031161" w:rsidRDefault="00031161" w:rsidP="00212984">
                  <w:pPr>
                    <w:pStyle w:val="TAC"/>
                    <w:rPr>
                      <w:rFonts w:cs="Arial"/>
                    </w:rPr>
                  </w:pPr>
                  <w:r>
                    <w:rPr>
                      <w:rFonts w:cs="Arial"/>
                    </w:rPr>
                    <w:t>R.1 FDD</w:t>
                  </w:r>
                </w:p>
              </w:tc>
              <w:tc>
                <w:tcPr>
                  <w:tcW w:w="485" w:type="pct"/>
                  <w:tcBorders>
                    <w:top w:val="single" w:sz="4" w:space="0" w:color="auto"/>
                    <w:left w:val="single" w:sz="4" w:space="0" w:color="auto"/>
                    <w:bottom w:val="single" w:sz="4" w:space="0" w:color="auto"/>
                    <w:right w:val="single" w:sz="4" w:space="0" w:color="auto"/>
                  </w:tcBorders>
                  <w:hideMark/>
                </w:tcPr>
                <w:p w14:paraId="7AC88B2C" w14:textId="77777777" w:rsidR="00031161" w:rsidRDefault="00031161" w:rsidP="00212984">
                  <w:pPr>
                    <w:pStyle w:val="TAC"/>
                    <w:rPr>
                      <w:rFonts w:cs="Arial"/>
                    </w:rPr>
                  </w:pPr>
                  <w:r>
                    <w:rPr>
                      <w:rFonts w:cs="Arial"/>
                    </w:rPr>
                    <w:t>OP.1 FDD</w:t>
                  </w:r>
                </w:p>
              </w:tc>
              <w:tc>
                <w:tcPr>
                  <w:tcW w:w="658" w:type="pct"/>
                  <w:tcBorders>
                    <w:top w:val="single" w:sz="4" w:space="0" w:color="auto"/>
                    <w:left w:val="single" w:sz="4" w:space="0" w:color="auto"/>
                    <w:bottom w:val="single" w:sz="4" w:space="0" w:color="auto"/>
                    <w:right w:val="single" w:sz="4" w:space="0" w:color="auto"/>
                  </w:tcBorders>
                  <w:hideMark/>
                </w:tcPr>
                <w:p w14:paraId="7A9009FF" w14:textId="77777777" w:rsidR="00031161" w:rsidRDefault="00031161" w:rsidP="00212984">
                  <w:pPr>
                    <w:pStyle w:val="TAC"/>
                    <w:rPr>
                      <w:rFonts w:cs="Arial"/>
                      <w:lang w:eastAsia="zh-CN"/>
                    </w:rPr>
                  </w:pPr>
                  <w:r>
                    <w:rPr>
                      <w:rFonts w:cs="Arial"/>
                      <w:lang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02DC74F3" w14:textId="77777777" w:rsidR="00031161" w:rsidRDefault="00031161" w:rsidP="00212984">
                  <w:pPr>
                    <w:pStyle w:val="TAC"/>
                    <w:rPr>
                      <w:rFonts w:cs="Arial"/>
                      <w:lang w:eastAsia="zh-CN"/>
                    </w:rPr>
                  </w:pPr>
                  <w:r>
                    <w:rPr>
                      <w:rFonts w:cs="Arial"/>
                    </w:rPr>
                    <w:t>1x</w:t>
                  </w:r>
                  <w:r>
                    <w:rPr>
                      <w:rFonts w:cs="Arial"/>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5E7F44C0" w14:textId="77777777" w:rsidR="00031161" w:rsidRDefault="00031161" w:rsidP="00212984">
                  <w:pPr>
                    <w:pStyle w:val="TAC"/>
                    <w:rPr>
                      <w:rFonts w:cs="Arial"/>
                    </w:rPr>
                  </w:pPr>
                  <w:r>
                    <w:rPr>
                      <w:rFonts w:cs="Arial"/>
                    </w:rPr>
                    <w:t>70</w:t>
                  </w:r>
                </w:p>
              </w:tc>
              <w:tc>
                <w:tcPr>
                  <w:tcW w:w="416" w:type="pct"/>
                  <w:tcBorders>
                    <w:top w:val="single" w:sz="4" w:space="0" w:color="auto"/>
                    <w:left w:val="single" w:sz="4" w:space="0" w:color="auto"/>
                    <w:bottom w:val="single" w:sz="4" w:space="0" w:color="auto"/>
                    <w:right w:val="single" w:sz="4" w:space="0" w:color="auto"/>
                  </w:tcBorders>
                  <w:hideMark/>
                </w:tcPr>
                <w:p w14:paraId="537D559D" w14:textId="77777777" w:rsidR="00031161" w:rsidRDefault="00031161" w:rsidP="00212984">
                  <w:pPr>
                    <w:pStyle w:val="TAC"/>
                    <w:rPr>
                      <w:rFonts w:cs="Arial"/>
                      <w:lang w:eastAsia="zh-CN"/>
                    </w:rPr>
                  </w:pPr>
                  <w:r>
                    <w:rPr>
                      <w:rFonts w:cs="Arial"/>
                      <w:lang w:eastAsia="zh-CN"/>
                    </w:rPr>
                    <w:t>10.4</w:t>
                  </w:r>
                </w:p>
              </w:tc>
              <w:tc>
                <w:tcPr>
                  <w:tcW w:w="469" w:type="pct"/>
                  <w:tcBorders>
                    <w:top w:val="single" w:sz="4" w:space="0" w:color="auto"/>
                    <w:left w:val="single" w:sz="4" w:space="0" w:color="auto"/>
                    <w:bottom w:val="single" w:sz="4" w:space="0" w:color="auto"/>
                    <w:right w:val="single" w:sz="4" w:space="0" w:color="auto"/>
                  </w:tcBorders>
                  <w:hideMark/>
                </w:tcPr>
                <w:p w14:paraId="0A4A4D0B" w14:textId="77777777" w:rsidR="00031161" w:rsidRDefault="00031161" w:rsidP="00212984">
                  <w:pPr>
                    <w:pStyle w:val="TAC"/>
                    <w:rPr>
                      <w:rFonts w:cs="Arial"/>
                      <w:lang w:eastAsia="zh-CN"/>
                    </w:rPr>
                  </w:pPr>
                  <w:r>
                    <w:rPr>
                      <w:rFonts w:cs="Arial"/>
                      <w:lang w:eastAsia="zh-CN"/>
                    </w:rPr>
                    <w:t>M1</w:t>
                  </w:r>
                </w:p>
              </w:tc>
            </w:tr>
            <w:tr w:rsidR="00031161" w14:paraId="40C139EC" w14:textId="77777777" w:rsidTr="00212984">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71E04774" w14:textId="77777777" w:rsidR="00031161" w:rsidRDefault="00031161" w:rsidP="00212984">
                  <w:pPr>
                    <w:pStyle w:val="TAC"/>
                    <w:rPr>
                      <w:rFonts w:cs="Arial"/>
                      <w:lang w:eastAsia="zh-CN"/>
                    </w:rPr>
                  </w:pPr>
                  <w:r>
                    <w:rPr>
                      <w:rFonts w:cs="Arial"/>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14:paraId="44223330" w14:textId="77777777" w:rsidR="00031161" w:rsidRDefault="00031161" w:rsidP="00212984">
                  <w:pPr>
                    <w:pStyle w:val="TAC"/>
                    <w:rPr>
                      <w:rFonts w:cs="Arial"/>
                      <w:lang w:eastAsia="zh-CN"/>
                    </w:rPr>
                  </w:pPr>
                  <w:r>
                    <w:rPr>
                      <w:rFonts w:cs="Arial"/>
                      <w:lang w:eastAsia="zh-CN"/>
                    </w:rPr>
                    <w:t>1.4MHz QPSK 1/3</w:t>
                  </w:r>
                </w:p>
              </w:tc>
              <w:tc>
                <w:tcPr>
                  <w:tcW w:w="564" w:type="pct"/>
                  <w:tcBorders>
                    <w:top w:val="single" w:sz="4" w:space="0" w:color="auto"/>
                    <w:left w:val="single" w:sz="4" w:space="0" w:color="auto"/>
                    <w:bottom w:val="single" w:sz="4" w:space="0" w:color="auto"/>
                    <w:right w:val="single" w:sz="4" w:space="0" w:color="auto"/>
                  </w:tcBorders>
                  <w:hideMark/>
                </w:tcPr>
                <w:p w14:paraId="6F1290A0" w14:textId="77777777" w:rsidR="00031161" w:rsidRDefault="00031161" w:rsidP="00212984">
                  <w:pPr>
                    <w:pStyle w:val="TAC"/>
                    <w:rPr>
                      <w:rFonts w:cs="Arial"/>
                    </w:rPr>
                  </w:pPr>
                  <w:r>
                    <w:rPr>
                      <w:rFonts w:cs="Arial"/>
                    </w:rPr>
                    <w:t>R.2 FDD</w:t>
                  </w:r>
                </w:p>
              </w:tc>
              <w:tc>
                <w:tcPr>
                  <w:tcW w:w="485" w:type="pct"/>
                  <w:tcBorders>
                    <w:top w:val="single" w:sz="4" w:space="0" w:color="auto"/>
                    <w:left w:val="single" w:sz="4" w:space="0" w:color="auto"/>
                    <w:bottom w:val="single" w:sz="4" w:space="0" w:color="auto"/>
                    <w:right w:val="single" w:sz="4" w:space="0" w:color="auto"/>
                  </w:tcBorders>
                  <w:hideMark/>
                </w:tcPr>
                <w:p w14:paraId="36434250" w14:textId="77777777" w:rsidR="00031161" w:rsidRDefault="00031161" w:rsidP="00212984">
                  <w:pPr>
                    <w:pStyle w:val="TAC"/>
                    <w:rPr>
                      <w:rFonts w:cs="Arial"/>
                    </w:rPr>
                  </w:pPr>
                  <w:r>
                    <w:rPr>
                      <w:rFonts w:cs="Arial"/>
                    </w:rPr>
                    <w:t>OP.1 FDD</w:t>
                  </w:r>
                </w:p>
              </w:tc>
              <w:tc>
                <w:tcPr>
                  <w:tcW w:w="658" w:type="pct"/>
                  <w:tcBorders>
                    <w:top w:val="single" w:sz="4" w:space="0" w:color="auto"/>
                    <w:left w:val="single" w:sz="4" w:space="0" w:color="auto"/>
                    <w:bottom w:val="single" w:sz="4" w:space="0" w:color="auto"/>
                    <w:right w:val="single" w:sz="4" w:space="0" w:color="auto"/>
                  </w:tcBorders>
                  <w:hideMark/>
                </w:tcPr>
                <w:p w14:paraId="4D53B806" w14:textId="77777777" w:rsidR="00031161" w:rsidRDefault="00031161" w:rsidP="00212984">
                  <w:pPr>
                    <w:pStyle w:val="TAC"/>
                    <w:rPr>
                      <w:rFonts w:cs="Arial"/>
                      <w:lang w:eastAsia="zh-CN"/>
                    </w:rPr>
                  </w:pPr>
                  <w:r>
                    <w:rPr>
                      <w:rFonts w:cs="Arial"/>
                      <w:lang w:eastAsia="zh-CN"/>
                    </w:rPr>
                    <w:t>NTN-TDLA100-200</w:t>
                  </w:r>
                </w:p>
              </w:tc>
              <w:tc>
                <w:tcPr>
                  <w:tcW w:w="725" w:type="pct"/>
                  <w:tcBorders>
                    <w:top w:val="single" w:sz="4" w:space="0" w:color="auto"/>
                    <w:left w:val="single" w:sz="4" w:space="0" w:color="auto"/>
                    <w:bottom w:val="single" w:sz="4" w:space="0" w:color="auto"/>
                    <w:right w:val="single" w:sz="4" w:space="0" w:color="auto"/>
                  </w:tcBorders>
                  <w:hideMark/>
                </w:tcPr>
                <w:p w14:paraId="1FC7AA87" w14:textId="77777777" w:rsidR="00031161" w:rsidRDefault="00031161" w:rsidP="00212984">
                  <w:pPr>
                    <w:pStyle w:val="TAC"/>
                    <w:rPr>
                      <w:rFonts w:cs="Arial"/>
                    </w:rPr>
                  </w:pPr>
                  <w:r>
                    <w:rPr>
                      <w:rFonts w:cs="Arial"/>
                    </w:rPr>
                    <w:t>1x1</w:t>
                  </w:r>
                </w:p>
              </w:tc>
              <w:tc>
                <w:tcPr>
                  <w:tcW w:w="637" w:type="pct"/>
                  <w:tcBorders>
                    <w:top w:val="single" w:sz="4" w:space="0" w:color="auto"/>
                    <w:left w:val="single" w:sz="4" w:space="0" w:color="auto"/>
                    <w:bottom w:val="single" w:sz="4" w:space="0" w:color="auto"/>
                    <w:right w:val="single" w:sz="4" w:space="0" w:color="auto"/>
                  </w:tcBorders>
                  <w:hideMark/>
                </w:tcPr>
                <w:p w14:paraId="49E5C98B" w14:textId="77777777" w:rsidR="00031161" w:rsidRDefault="00031161" w:rsidP="00212984">
                  <w:pPr>
                    <w:pStyle w:val="TAC"/>
                    <w:rPr>
                      <w:rFonts w:cs="Arial"/>
                    </w:rPr>
                  </w:pPr>
                  <w:r>
                    <w:rPr>
                      <w:rFonts w:cs="Arial"/>
                    </w:rPr>
                    <w:t>70</w:t>
                  </w:r>
                </w:p>
              </w:tc>
              <w:tc>
                <w:tcPr>
                  <w:tcW w:w="416" w:type="pct"/>
                  <w:tcBorders>
                    <w:top w:val="single" w:sz="4" w:space="0" w:color="auto"/>
                    <w:left w:val="single" w:sz="4" w:space="0" w:color="auto"/>
                    <w:bottom w:val="single" w:sz="4" w:space="0" w:color="auto"/>
                    <w:right w:val="single" w:sz="4" w:space="0" w:color="auto"/>
                  </w:tcBorders>
                  <w:hideMark/>
                </w:tcPr>
                <w:p w14:paraId="0F71C4CC" w14:textId="77777777" w:rsidR="00031161" w:rsidRDefault="00031161" w:rsidP="00212984">
                  <w:pPr>
                    <w:pStyle w:val="TAC"/>
                    <w:rPr>
                      <w:rFonts w:cs="Arial"/>
                      <w:lang w:eastAsia="zh-CN"/>
                    </w:rPr>
                  </w:pPr>
                  <w:r>
                    <w:rPr>
                      <w:rFonts w:cs="Arial"/>
                      <w:lang w:eastAsia="zh-CN"/>
                    </w:rPr>
                    <w:t>-4.2</w:t>
                  </w:r>
                </w:p>
              </w:tc>
              <w:tc>
                <w:tcPr>
                  <w:tcW w:w="469" w:type="pct"/>
                  <w:tcBorders>
                    <w:top w:val="single" w:sz="4" w:space="0" w:color="auto"/>
                    <w:left w:val="single" w:sz="4" w:space="0" w:color="auto"/>
                    <w:bottom w:val="single" w:sz="4" w:space="0" w:color="auto"/>
                    <w:right w:val="single" w:sz="4" w:space="0" w:color="auto"/>
                  </w:tcBorders>
                  <w:hideMark/>
                </w:tcPr>
                <w:p w14:paraId="1A977DC9" w14:textId="77777777" w:rsidR="00031161" w:rsidRDefault="00031161" w:rsidP="00212984">
                  <w:pPr>
                    <w:pStyle w:val="TAC"/>
                    <w:rPr>
                      <w:rFonts w:cs="Arial"/>
                      <w:lang w:eastAsia="zh-CN"/>
                    </w:rPr>
                  </w:pPr>
                  <w:r>
                    <w:rPr>
                      <w:rFonts w:cs="Arial"/>
                      <w:lang w:eastAsia="zh-CN"/>
                    </w:rPr>
                    <w:t>M1</w:t>
                  </w:r>
                </w:p>
              </w:tc>
            </w:tr>
            <w:tr w:rsidR="00031161" w14:paraId="40026A18" w14:textId="77777777" w:rsidTr="00212984">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4FD7EB86" w14:textId="77777777" w:rsidR="00031161" w:rsidRDefault="00031161" w:rsidP="00212984">
                  <w:pPr>
                    <w:pStyle w:val="TAC"/>
                    <w:rPr>
                      <w:rFonts w:cs="Arial"/>
                      <w:lang w:eastAsia="zh-CN"/>
                    </w:rPr>
                  </w:pPr>
                  <w:r>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14:paraId="297356E3" w14:textId="77777777" w:rsidR="00031161" w:rsidRDefault="00031161" w:rsidP="00212984">
                  <w:pPr>
                    <w:pStyle w:val="TAC"/>
                    <w:rPr>
                      <w:rFonts w:cs="Arial"/>
                      <w:lang w:eastAsia="zh-CN"/>
                    </w:rPr>
                  </w:pPr>
                  <w:r>
                    <w:rPr>
                      <w:rFonts w:cs="Arial"/>
                      <w:lang w:eastAsia="zh-CN"/>
                    </w:rPr>
                    <w:t>1.4MHz QPSK 1/</w:t>
                  </w:r>
                  <w:r>
                    <w:rPr>
                      <w:rFonts w:cs="Arial"/>
                      <w:lang w:eastAsia="ja-JP"/>
                    </w:rPr>
                    <w:t>10</w:t>
                  </w:r>
                </w:p>
              </w:tc>
              <w:tc>
                <w:tcPr>
                  <w:tcW w:w="564" w:type="pct"/>
                  <w:tcBorders>
                    <w:top w:val="single" w:sz="4" w:space="0" w:color="auto"/>
                    <w:left w:val="single" w:sz="4" w:space="0" w:color="auto"/>
                    <w:bottom w:val="single" w:sz="4" w:space="0" w:color="auto"/>
                    <w:right w:val="single" w:sz="4" w:space="0" w:color="auto"/>
                  </w:tcBorders>
                  <w:hideMark/>
                </w:tcPr>
                <w:p w14:paraId="48D908D3" w14:textId="77777777" w:rsidR="00031161" w:rsidRDefault="00031161" w:rsidP="00212984">
                  <w:pPr>
                    <w:pStyle w:val="TAC"/>
                    <w:rPr>
                      <w:rFonts w:cs="Arial"/>
                    </w:rPr>
                  </w:pPr>
                  <w:r>
                    <w:rPr>
                      <w:rFonts w:cs="Arial"/>
                    </w:rPr>
                    <w:t>R.3 FDD</w:t>
                  </w:r>
                </w:p>
              </w:tc>
              <w:tc>
                <w:tcPr>
                  <w:tcW w:w="485" w:type="pct"/>
                  <w:tcBorders>
                    <w:top w:val="single" w:sz="4" w:space="0" w:color="auto"/>
                    <w:left w:val="single" w:sz="4" w:space="0" w:color="auto"/>
                    <w:bottom w:val="single" w:sz="4" w:space="0" w:color="auto"/>
                    <w:right w:val="single" w:sz="4" w:space="0" w:color="auto"/>
                  </w:tcBorders>
                  <w:hideMark/>
                </w:tcPr>
                <w:p w14:paraId="49344FA2" w14:textId="77777777" w:rsidR="00031161" w:rsidRDefault="00031161" w:rsidP="00212984">
                  <w:pPr>
                    <w:pStyle w:val="TAC"/>
                    <w:rPr>
                      <w:rFonts w:cs="Arial"/>
                    </w:rPr>
                  </w:pPr>
                  <w:r>
                    <w:rPr>
                      <w:rFonts w:cs="Arial"/>
                    </w:rPr>
                    <w:t>OP.1 FDD</w:t>
                  </w:r>
                </w:p>
              </w:tc>
              <w:tc>
                <w:tcPr>
                  <w:tcW w:w="658" w:type="pct"/>
                  <w:tcBorders>
                    <w:top w:val="single" w:sz="4" w:space="0" w:color="auto"/>
                    <w:left w:val="single" w:sz="4" w:space="0" w:color="auto"/>
                    <w:bottom w:val="single" w:sz="4" w:space="0" w:color="auto"/>
                    <w:right w:val="single" w:sz="4" w:space="0" w:color="auto"/>
                  </w:tcBorders>
                  <w:hideMark/>
                </w:tcPr>
                <w:p w14:paraId="76DFD08A" w14:textId="77777777" w:rsidR="00031161" w:rsidRDefault="00031161" w:rsidP="00212984">
                  <w:pPr>
                    <w:pStyle w:val="TAC"/>
                    <w:rPr>
                      <w:rFonts w:cs="Arial"/>
                      <w:lang w:eastAsia="zh-CN"/>
                    </w:rPr>
                  </w:pPr>
                  <w:r>
                    <w:rPr>
                      <w:rFonts w:cs="Arial"/>
                      <w:lang w:eastAsia="zh-CN"/>
                    </w:rPr>
                    <w:t>NTN-TDLA100-10</w:t>
                  </w:r>
                </w:p>
              </w:tc>
              <w:tc>
                <w:tcPr>
                  <w:tcW w:w="725" w:type="pct"/>
                  <w:tcBorders>
                    <w:top w:val="single" w:sz="4" w:space="0" w:color="auto"/>
                    <w:left w:val="single" w:sz="4" w:space="0" w:color="auto"/>
                    <w:bottom w:val="single" w:sz="4" w:space="0" w:color="auto"/>
                    <w:right w:val="single" w:sz="4" w:space="0" w:color="auto"/>
                  </w:tcBorders>
                  <w:hideMark/>
                </w:tcPr>
                <w:p w14:paraId="03504469" w14:textId="77777777" w:rsidR="00031161" w:rsidRDefault="00031161" w:rsidP="00212984">
                  <w:pPr>
                    <w:pStyle w:val="TAC"/>
                    <w:rPr>
                      <w:rFonts w:cs="Arial"/>
                    </w:rPr>
                  </w:pPr>
                  <w:r>
                    <w:rPr>
                      <w:rFonts w:cs="Arial"/>
                    </w:rPr>
                    <w:t>1x1</w:t>
                  </w:r>
                </w:p>
              </w:tc>
              <w:tc>
                <w:tcPr>
                  <w:tcW w:w="637" w:type="pct"/>
                  <w:tcBorders>
                    <w:top w:val="single" w:sz="4" w:space="0" w:color="auto"/>
                    <w:left w:val="single" w:sz="4" w:space="0" w:color="auto"/>
                    <w:bottom w:val="single" w:sz="4" w:space="0" w:color="auto"/>
                    <w:right w:val="single" w:sz="4" w:space="0" w:color="auto"/>
                  </w:tcBorders>
                  <w:hideMark/>
                </w:tcPr>
                <w:p w14:paraId="395D1070" w14:textId="77777777" w:rsidR="00031161" w:rsidRDefault="00031161" w:rsidP="00212984">
                  <w:pPr>
                    <w:pStyle w:val="TAC"/>
                    <w:rPr>
                      <w:rFonts w:cs="Arial"/>
                    </w:rPr>
                  </w:pPr>
                  <w:r>
                    <w:rPr>
                      <w:rFonts w:cs="Arial"/>
                    </w:rPr>
                    <w:t>70</w:t>
                  </w:r>
                </w:p>
              </w:tc>
              <w:tc>
                <w:tcPr>
                  <w:tcW w:w="416" w:type="pct"/>
                  <w:tcBorders>
                    <w:top w:val="single" w:sz="4" w:space="0" w:color="auto"/>
                    <w:left w:val="single" w:sz="4" w:space="0" w:color="auto"/>
                    <w:bottom w:val="single" w:sz="4" w:space="0" w:color="auto"/>
                    <w:right w:val="single" w:sz="4" w:space="0" w:color="auto"/>
                  </w:tcBorders>
                  <w:hideMark/>
                </w:tcPr>
                <w:p w14:paraId="424C7D8B" w14:textId="77777777" w:rsidR="00031161" w:rsidRDefault="00031161" w:rsidP="00212984">
                  <w:pPr>
                    <w:pStyle w:val="TAC"/>
                    <w:rPr>
                      <w:rFonts w:cs="Arial"/>
                      <w:lang w:eastAsia="zh-CN"/>
                    </w:rPr>
                  </w:pPr>
                  <w:r>
                    <w:rPr>
                      <w:rFonts w:cs="Arial"/>
                      <w:lang w:eastAsia="zh-CN"/>
                    </w:rPr>
                    <w:t>-11.5</w:t>
                  </w:r>
                </w:p>
              </w:tc>
              <w:tc>
                <w:tcPr>
                  <w:tcW w:w="469" w:type="pct"/>
                  <w:tcBorders>
                    <w:top w:val="single" w:sz="4" w:space="0" w:color="auto"/>
                    <w:left w:val="single" w:sz="4" w:space="0" w:color="auto"/>
                    <w:bottom w:val="single" w:sz="4" w:space="0" w:color="auto"/>
                    <w:right w:val="single" w:sz="4" w:space="0" w:color="auto"/>
                  </w:tcBorders>
                  <w:hideMark/>
                </w:tcPr>
                <w:p w14:paraId="0B791AB6" w14:textId="77777777" w:rsidR="00031161" w:rsidRDefault="00031161" w:rsidP="00212984">
                  <w:pPr>
                    <w:pStyle w:val="TAC"/>
                    <w:rPr>
                      <w:rFonts w:cs="Arial"/>
                      <w:lang w:eastAsia="zh-CN"/>
                    </w:rPr>
                  </w:pPr>
                  <w:r>
                    <w:rPr>
                      <w:rFonts w:cs="Arial"/>
                      <w:lang w:eastAsia="ja-JP"/>
                    </w:rPr>
                    <w:t>M1</w:t>
                  </w:r>
                </w:p>
              </w:tc>
            </w:tr>
          </w:tbl>
          <w:p w14:paraId="37ACFA7A" w14:textId="77777777" w:rsidR="00031161" w:rsidRDefault="00031161" w:rsidP="00212984">
            <w:pPr>
              <w:rPr>
                <w:rFonts w:asciiTheme="minorHAnsi" w:hAnsiTheme="minorHAnsi"/>
                <w:noProof/>
                <w:kern w:val="2"/>
                <w:sz w:val="22"/>
                <w14:ligatures w14:val="standardContextual"/>
              </w:rPr>
            </w:pPr>
          </w:p>
          <w:p w14:paraId="0211F969" w14:textId="77777777" w:rsidR="00031161" w:rsidRDefault="00031161" w:rsidP="00212984"/>
        </w:tc>
      </w:tr>
    </w:tbl>
    <w:p w14:paraId="56077A6A" w14:textId="4EA3CA10" w:rsidR="00031161" w:rsidRPr="001A4A29" w:rsidRDefault="00031161" w:rsidP="00031161">
      <w:r>
        <w:t xml:space="preserve">More specifically this becomes the following </w:t>
      </w:r>
      <w:r w:rsidR="004342FC">
        <w:t>observations</w:t>
      </w:r>
      <w:r>
        <w:t>:</w:t>
      </w:r>
    </w:p>
    <w:p w14:paraId="4F462349" w14:textId="751B56CB" w:rsidR="00031161" w:rsidRDefault="00031161" w:rsidP="004342FC">
      <w:pPr>
        <w:pStyle w:val="RAN4observation0"/>
      </w:pPr>
      <w:bookmarkStart w:id="10" w:name="_Toc149678128"/>
      <w:bookmarkStart w:id="11" w:name="_Toc193982587"/>
      <w:r>
        <w:t xml:space="preserve">RAN4 </w:t>
      </w:r>
      <w:r w:rsidR="00A86967">
        <w:t xml:space="preserve">currently </w:t>
      </w:r>
      <w:r>
        <w:t>use</w:t>
      </w:r>
      <w:r w:rsidR="00A86967">
        <w:t>s</w:t>
      </w:r>
      <w:r>
        <w:t xml:space="preserve"> Rank 1 for PUSCH performance requirements for IOT-NTN.</w:t>
      </w:r>
      <w:bookmarkEnd w:id="10"/>
      <w:bookmarkEnd w:id="11"/>
    </w:p>
    <w:p w14:paraId="50C481A8" w14:textId="45464092" w:rsidR="00031161" w:rsidRDefault="00031161" w:rsidP="004342FC">
      <w:pPr>
        <w:pStyle w:val="RAN4observation0"/>
      </w:pPr>
      <w:bookmarkStart w:id="12" w:name="_Toc149678129"/>
      <w:bookmarkStart w:id="13" w:name="_Toc193982588"/>
      <w:r>
        <w:t xml:space="preserve">RAN4 </w:t>
      </w:r>
      <w:r w:rsidR="00A86967">
        <w:t xml:space="preserve">currently uses </w:t>
      </w:r>
      <w:r>
        <w:t>1Tx for PUSCH performance requirements for IOT-NTN.</w:t>
      </w:r>
      <w:bookmarkEnd w:id="12"/>
      <w:bookmarkEnd w:id="13"/>
    </w:p>
    <w:p w14:paraId="1DAEF794" w14:textId="1E15AF54" w:rsidR="00031161" w:rsidRDefault="00031161" w:rsidP="004342FC">
      <w:pPr>
        <w:pStyle w:val="RAN4observation0"/>
      </w:pPr>
      <w:bookmarkStart w:id="14" w:name="_Toc149678130"/>
      <w:bookmarkStart w:id="15" w:name="_Toc193982589"/>
      <w:r>
        <w:t xml:space="preserve">RAN4 </w:t>
      </w:r>
      <w:r w:rsidR="00A86967">
        <w:t xml:space="preserve">currently uses </w:t>
      </w:r>
      <w:r>
        <w:t>1Rx for PUSCH performance requirements for IOT-NTN.</w:t>
      </w:r>
      <w:bookmarkEnd w:id="14"/>
      <w:bookmarkEnd w:id="15"/>
    </w:p>
    <w:p w14:paraId="5C5CB1AB" w14:textId="697FAAC4" w:rsidR="00031161" w:rsidRDefault="00031161" w:rsidP="004342FC">
      <w:pPr>
        <w:pStyle w:val="RAN4observation0"/>
      </w:pPr>
      <w:bookmarkStart w:id="16" w:name="_Toc149678131"/>
      <w:bookmarkStart w:id="17" w:name="_Toc193982590"/>
      <w:r>
        <w:t xml:space="preserve">RAN4 </w:t>
      </w:r>
      <w:r w:rsidR="00A86967">
        <w:t xml:space="preserve">currently uses </w:t>
      </w:r>
      <w:r>
        <w:t>QPSK Modulation for PUSCH performance requirements for IOT-NTN.</w:t>
      </w:r>
      <w:bookmarkEnd w:id="16"/>
      <w:bookmarkEnd w:id="17"/>
    </w:p>
    <w:p w14:paraId="6B18E335" w14:textId="2E0633B7" w:rsidR="00031161" w:rsidRDefault="00031161" w:rsidP="004342FC">
      <w:pPr>
        <w:pStyle w:val="RAN4observation0"/>
      </w:pPr>
      <w:bookmarkStart w:id="18" w:name="_Toc149678132"/>
      <w:bookmarkStart w:id="19" w:name="_Toc193982591"/>
      <w:r>
        <w:t xml:space="preserve">RAN4 </w:t>
      </w:r>
      <w:r w:rsidR="00A86967">
        <w:t xml:space="preserve">currently uses </w:t>
      </w:r>
      <w:r>
        <w:t>QPSK modulation with both 1/3 and 1/10 code rate for PUSCH performance requirements for IOT-NTN.</w:t>
      </w:r>
      <w:bookmarkEnd w:id="18"/>
      <w:bookmarkEnd w:id="19"/>
    </w:p>
    <w:p w14:paraId="34D14C49" w14:textId="34B52AB5" w:rsidR="00031161" w:rsidRDefault="00031161" w:rsidP="004342FC">
      <w:pPr>
        <w:pStyle w:val="RAN4observation0"/>
      </w:pPr>
      <w:bookmarkStart w:id="20" w:name="_Toc149678133"/>
      <w:bookmarkStart w:id="21" w:name="_Toc193982592"/>
      <w:r>
        <w:t xml:space="preserve">RAN4 </w:t>
      </w:r>
      <w:r w:rsidR="00A86967">
        <w:t xml:space="preserve">currently uses </w:t>
      </w:r>
      <w:r>
        <w:t>16QAM Modulation with 1/2 code rate for PUSCH performance requirements for IOT-NTN</w:t>
      </w:r>
      <w:bookmarkEnd w:id="20"/>
      <w:r w:rsidR="007D41C9">
        <w:t>.</w:t>
      </w:r>
      <w:bookmarkEnd w:id="21"/>
    </w:p>
    <w:p w14:paraId="2E0B5CBA" w14:textId="63D7F4FA" w:rsidR="000B0259" w:rsidRPr="00031161" w:rsidRDefault="000B0259" w:rsidP="000B0259">
      <w:pPr>
        <w:pStyle w:val="RAN4proposal"/>
      </w:pPr>
      <w:bookmarkStart w:id="22" w:name="_Toc193982593"/>
      <w:r>
        <w:t>RAN 4 shall utilise the same parameters as those already existing for PDSCH for IOT-NTN.</w:t>
      </w:r>
      <w:bookmarkEnd w:id="22"/>
    </w:p>
    <w:p w14:paraId="1C290173" w14:textId="77777777" w:rsidR="004342FC" w:rsidRPr="004342FC" w:rsidRDefault="004342FC" w:rsidP="004342FC"/>
    <w:p w14:paraId="72EED667" w14:textId="40F38F16" w:rsidR="007D41C9" w:rsidRDefault="007D41C9" w:rsidP="007D41C9">
      <w:pPr>
        <w:pStyle w:val="RAN4H3"/>
      </w:pPr>
      <w:r>
        <w:t>NPUSCH with HARQ disabled parameters</w:t>
      </w:r>
    </w:p>
    <w:p w14:paraId="4FA429CC" w14:textId="07526AE3" w:rsidR="007D41C9" w:rsidRDefault="007D41C9" w:rsidP="007D41C9">
      <w:r>
        <w:t>Nokia feels that a sensible starting point would be to utilise the same parameters as have recently been used for defining PUSCH with HARQ enabled, which are as follows, taken from TS 36.181</w:t>
      </w:r>
      <w:r>
        <w:fldChar w:fldCharType="begin"/>
      </w:r>
      <w:r>
        <w:instrText xml:space="preserve"> REF _Ref149678620 \r \h </w:instrText>
      </w:r>
      <w:r>
        <w:fldChar w:fldCharType="separate"/>
      </w:r>
      <w:r w:rsidR="004538B2">
        <w:t>[3]</w:t>
      </w:r>
      <w:r>
        <w:fldChar w:fldCharType="end"/>
      </w:r>
      <w:r>
        <w:t>.</w:t>
      </w:r>
    </w:p>
    <w:p w14:paraId="67E46507" w14:textId="77777777" w:rsidR="007D41C9" w:rsidRDefault="007D41C9" w:rsidP="007D41C9">
      <w:pPr>
        <w:pStyle w:val="RAN4observation0"/>
      </w:pPr>
      <w:bookmarkStart w:id="23" w:name="_Toc193982594"/>
      <w:r>
        <w:t>There are existing PUSCH requirements defined in TS 36.181 that can be utilised for alignment for requirements derivation for PUSCH with HARQ disabled.</w:t>
      </w:r>
      <w:bookmarkEnd w:id="23"/>
    </w:p>
    <w:p w14:paraId="4004A94A" w14:textId="77777777" w:rsidR="007D41C9" w:rsidRPr="00EB50AD" w:rsidRDefault="007D41C9" w:rsidP="007D41C9"/>
    <w:tbl>
      <w:tblPr>
        <w:tblStyle w:val="TableGrid"/>
        <w:tblW w:w="0" w:type="auto"/>
        <w:tblLook w:val="04A0" w:firstRow="1" w:lastRow="0" w:firstColumn="1" w:lastColumn="0" w:noHBand="0" w:noVBand="1"/>
      </w:tblPr>
      <w:tblGrid>
        <w:gridCol w:w="9617"/>
      </w:tblGrid>
      <w:tr w:rsidR="007D41C9" w14:paraId="567485A7" w14:textId="77777777" w:rsidTr="00212984">
        <w:tc>
          <w:tcPr>
            <w:tcW w:w="9617" w:type="dxa"/>
          </w:tcPr>
          <w:p w14:paraId="0DDF5D5E" w14:textId="77777777" w:rsidR="007D41C9" w:rsidRDefault="007D41C9" w:rsidP="00212984">
            <w:pPr>
              <w:pStyle w:val="TH"/>
              <w:rPr>
                <w:lang w:eastAsia="zh-CN"/>
              </w:rPr>
            </w:pPr>
            <w:r>
              <w:lastRenderedPageBreak/>
              <w:t xml:space="preserve">Table </w:t>
            </w:r>
            <w:r>
              <w:rPr>
                <w:bCs/>
              </w:rPr>
              <w:t xml:space="preserve">8.2.1.5-1 </w:t>
            </w:r>
            <w:r>
              <w:t xml:space="preserve">Minimum requirements for PUSCH, </w:t>
            </w:r>
            <w:r>
              <w:rPr>
                <w:lang w:eastAsia="zh-CN"/>
              </w:rPr>
              <w:t>1.4</w:t>
            </w:r>
            <w:r>
              <w:t xml:space="preserve"> MHz channel bandwidth for Mode A</w:t>
            </w:r>
            <w:r>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18"/>
              <w:gridCol w:w="785"/>
              <w:gridCol w:w="2501"/>
              <w:gridCol w:w="876"/>
              <w:gridCol w:w="1791"/>
              <w:gridCol w:w="607"/>
            </w:tblGrid>
            <w:tr w:rsidR="007D41C9" w14:paraId="035D403F" w14:textId="77777777" w:rsidTr="00212984">
              <w:trPr>
                <w:jc w:val="center"/>
              </w:trPr>
              <w:tc>
                <w:tcPr>
                  <w:tcW w:w="0" w:type="auto"/>
                  <w:tcBorders>
                    <w:top w:val="single" w:sz="4" w:space="0" w:color="auto"/>
                    <w:left w:val="single" w:sz="4" w:space="0" w:color="auto"/>
                    <w:bottom w:val="single" w:sz="4" w:space="0" w:color="auto"/>
                    <w:right w:val="single" w:sz="4" w:space="0" w:color="auto"/>
                  </w:tcBorders>
                  <w:hideMark/>
                </w:tcPr>
                <w:p w14:paraId="4D0D9EB0" w14:textId="77777777" w:rsidR="007D41C9" w:rsidRDefault="007D41C9" w:rsidP="00212984">
                  <w:pPr>
                    <w:pStyle w:val="TAH"/>
                    <w:rPr>
                      <w:rFonts w:cs="Arial"/>
                    </w:rPr>
                  </w:pPr>
                  <w:r>
                    <w:rPr>
                      <w:rFonts w:cs="Arial"/>
                      <w:lang w:eastAsia="zh-CN"/>
                    </w:rPr>
                    <w:t>N</w:t>
                  </w:r>
                  <w:r>
                    <w:rPr>
                      <w:rFonts w:cs="Arial"/>
                    </w:rPr>
                    <w:t xml:space="preserve">umber of </w:t>
                  </w:r>
                  <w:r>
                    <w:rPr>
                      <w:rFonts w:cs="Arial"/>
                      <w:lang w:eastAsia="zh-CN"/>
                    </w:rPr>
                    <w:t>T</w:t>
                  </w:r>
                  <w:r>
                    <w:rPr>
                      <w:rFonts w:cs="Arial"/>
                    </w:rPr>
                    <w:t>X antennas</w:t>
                  </w:r>
                </w:p>
              </w:tc>
              <w:tc>
                <w:tcPr>
                  <w:tcW w:w="0" w:type="auto"/>
                  <w:tcBorders>
                    <w:top w:val="single" w:sz="4" w:space="0" w:color="auto"/>
                    <w:left w:val="single" w:sz="4" w:space="0" w:color="auto"/>
                    <w:bottom w:val="single" w:sz="4" w:space="0" w:color="auto"/>
                    <w:right w:val="single" w:sz="4" w:space="0" w:color="auto"/>
                  </w:tcBorders>
                  <w:hideMark/>
                </w:tcPr>
                <w:p w14:paraId="1E8DA0FA" w14:textId="77777777" w:rsidR="007D41C9" w:rsidRDefault="007D41C9" w:rsidP="00212984">
                  <w:pPr>
                    <w:pStyle w:val="TAH"/>
                    <w:rPr>
                      <w:rFonts w:cs="Arial"/>
                    </w:rPr>
                  </w:pPr>
                  <w:r>
                    <w:rPr>
                      <w:rFonts w:cs="Arial"/>
                    </w:rPr>
                    <w:t>Number of RX antennas</w:t>
                  </w:r>
                </w:p>
              </w:tc>
              <w:tc>
                <w:tcPr>
                  <w:tcW w:w="0" w:type="auto"/>
                  <w:tcBorders>
                    <w:top w:val="single" w:sz="4" w:space="0" w:color="auto"/>
                    <w:left w:val="single" w:sz="4" w:space="0" w:color="auto"/>
                    <w:bottom w:val="single" w:sz="4" w:space="0" w:color="auto"/>
                    <w:right w:val="single" w:sz="4" w:space="0" w:color="auto"/>
                  </w:tcBorders>
                  <w:hideMark/>
                </w:tcPr>
                <w:p w14:paraId="3A6564E5" w14:textId="77777777" w:rsidR="007D41C9" w:rsidRDefault="007D41C9" w:rsidP="00212984">
                  <w:pPr>
                    <w:pStyle w:val="TAH"/>
                    <w:rPr>
                      <w:rFonts w:cs="Arial"/>
                      <w:lang w:eastAsia="zh-CN"/>
                    </w:rPr>
                  </w:pPr>
                  <w:r>
                    <w:rPr>
                      <w:rFonts w:cs="Arial"/>
                      <w:lang w:eastAsia="zh-CN"/>
                    </w:rPr>
                    <w:t xml:space="preserve">CE Mode </w:t>
                  </w:r>
                </w:p>
              </w:tc>
              <w:tc>
                <w:tcPr>
                  <w:tcW w:w="0" w:type="auto"/>
                  <w:tcBorders>
                    <w:top w:val="single" w:sz="4" w:space="0" w:color="auto"/>
                    <w:left w:val="single" w:sz="4" w:space="0" w:color="auto"/>
                    <w:bottom w:val="single" w:sz="4" w:space="0" w:color="auto"/>
                    <w:right w:val="single" w:sz="4" w:space="0" w:color="auto"/>
                  </w:tcBorders>
                  <w:hideMark/>
                </w:tcPr>
                <w:p w14:paraId="5EDC895E" w14:textId="77777777" w:rsidR="007D41C9" w:rsidRDefault="007D41C9" w:rsidP="00212984">
                  <w:pPr>
                    <w:pStyle w:val="TAH"/>
                    <w:rPr>
                      <w:rFonts w:cs="Arial"/>
                      <w:lang w:val="fr-FR"/>
                    </w:rPr>
                  </w:pPr>
                  <w:r>
                    <w:rPr>
                      <w:rFonts w:cs="Arial"/>
                      <w:lang w:val="fr-FR"/>
                    </w:rPr>
                    <w:t>Propagation conditions</w:t>
                  </w:r>
                  <w:r>
                    <w:rPr>
                      <w:rFonts w:cs="Arial"/>
                      <w:lang w:val="fr-FR" w:eastAsia="zh-CN"/>
                    </w:rPr>
                    <w:t xml:space="preserve"> </w:t>
                  </w:r>
                  <w:r>
                    <w:rPr>
                      <w:rFonts w:cs="Arial"/>
                      <w:lang w:val="fr-FR"/>
                    </w:rPr>
                    <w:t xml:space="preserve">and </w:t>
                  </w:r>
                  <w:proofErr w:type="spellStart"/>
                  <w:r>
                    <w:rPr>
                      <w:rFonts w:cs="Arial"/>
                      <w:lang w:val="fr-FR" w:eastAsia="zh-CN"/>
                    </w:rPr>
                    <w:t>c</w:t>
                  </w:r>
                  <w:r>
                    <w:rPr>
                      <w:rFonts w:cs="Arial"/>
                      <w:lang w:val="fr-FR"/>
                    </w:rPr>
                    <w:t>orrelation</w:t>
                  </w:r>
                  <w:proofErr w:type="spellEnd"/>
                  <w:r>
                    <w:rPr>
                      <w:rFonts w:cs="Arial"/>
                      <w:lang w:val="fr-FR"/>
                    </w:rPr>
                    <w:t xml:space="preserve"> </w:t>
                  </w:r>
                  <w:r>
                    <w:rPr>
                      <w:rFonts w:cs="Arial"/>
                      <w:lang w:val="fr-FR" w:eastAsia="zh-CN"/>
                    </w:rPr>
                    <w:t>m</w:t>
                  </w:r>
                  <w:r>
                    <w:rPr>
                      <w:rFonts w:cs="Arial"/>
                      <w:lang w:val="fr-FR"/>
                    </w:rPr>
                    <w:t>atrix (</w:t>
                  </w:r>
                  <w:proofErr w:type="spellStart"/>
                  <w:r>
                    <w:rPr>
                      <w:rFonts w:cs="Arial"/>
                      <w:lang w:val="fr-FR"/>
                    </w:rPr>
                    <w:t>annex</w:t>
                  </w:r>
                  <w:proofErr w:type="spellEnd"/>
                  <w:r>
                    <w:rPr>
                      <w:rFonts w:cs="Arial"/>
                      <w:lang w:val="fr-FR"/>
                    </w:rPr>
                    <w:t xml:space="preserve"> F)</w:t>
                  </w:r>
                </w:p>
              </w:tc>
              <w:tc>
                <w:tcPr>
                  <w:tcW w:w="0" w:type="auto"/>
                  <w:tcBorders>
                    <w:top w:val="single" w:sz="4" w:space="0" w:color="auto"/>
                    <w:left w:val="single" w:sz="4" w:space="0" w:color="auto"/>
                    <w:bottom w:val="single" w:sz="4" w:space="0" w:color="auto"/>
                    <w:right w:val="single" w:sz="4" w:space="0" w:color="auto"/>
                  </w:tcBorders>
                  <w:hideMark/>
                </w:tcPr>
                <w:p w14:paraId="4D8ED5BB" w14:textId="77777777" w:rsidR="007D41C9" w:rsidRDefault="007D41C9" w:rsidP="00212984">
                  <w:pPr>
                    <w:pStyle w:val="TAH"/>
                    <w:rPr>
                      <w:rFonts w:cs="Arial"/>
                      <w:lang w:val="en-GB"/>
                    </w:rPr>
                  </w:pPr>
                  <w:r>
                    <w:rPr>
                      <w:rFonts w:cs="Arial"/>
                    </w:rPr>
                    <w:t>FRC</w:t>
                  </w:r>
                  <w:r>
                    <w:rPr>
                      <w:rFonts w:cs="Arial"/>
                    </w:rPr>
                    <w:br/>
                    <w:t>(annex A)</w:t>
                  </w:r>
                </w:p>
              </w:tc>
              <w:tc>
                <w:tcPr>
                  <w:tcW w:w="0" w:type="auto"/>
                  <w:tcBorders>
                    <w:top w:val="single" w:sz="4" w:space="0" w:color="auto"/>
                    <w:left w:val="single" w:sz="4" w:space="0" w:color="auto"/>
                    <w:bottom w:val="single" w:sz="4" w:space="0" w:color="auto"/>
                    <w:right w:val="single" w:sz="4" w:space="0" w:color="auto"/>
                  </w:tcBorders>
                  <w:hideMark/>
                </w:tcPr>
                <w:p w14:paraId="7BAA4710" w14:textId="77777777" w:rsidR="007D41C9" w:rsidRDefault="007D41C9" w:rsidP="00212984">
                  <w:pPr>
                    <w:pStyle w:val="TAH"/>
                    <w:rPr>
                      <w:rFonts w:cs="Arial"/>
                      <w:lang w:eastAsia="zh-CN"/>
                    </w:rPr>
                  </w:pPr>
                  <w:r>
                    <w:rPr>
                      <w:rFonts w:cs="Arial"/>
                    </w:rPr>
                    <w:t>Fraction of maximum throughput</w:t>
                  </w:r>
                </w:p>
              </w:tc>
              <w:tc>
                <w:tcPr>
                  <w:tcW w:w="0" w:type="auto"/>
                  <w:tcBorders>
                    <w:top w:val="single" w:sz="4" w:space="0" w:color="auto"/>
                    <w:left w:val="single" w:sz="4" w:space="0" w:color="auto"/>
                    <w:bottom w:val="single" w:sz="4" w:space="0" w:color="auto"/>
                    <w:right w:val="single" w:sz="4" w:space="0" w:color="auto"/>
                  </w:tcBorders>
                  <w:hideMark/>
                </w:tcPr>
                <w:p w14:paraId="4E7532BD" w14:textId="77777777" w:rsidR="007D41C9" w:rsidRDefault="007D41C9" w:rsidP="00212984">
                  <w:pPr>
                    <w:pStyle w:val="TAH"/>
                    <w:rPr>
                      <w:rFonts w:cs="Arial"/>
                    </w:rPr>
                  </w:pPr>
                  <w:r>
                    <w:rPr>
                      <w:rFonts w:cs="Arial"/>
                    </w:rPr>
                    <w:t>SNR</w:t>
                  </w:r>
                </w:p>
                <w:p w14:paraId="0128554E" w14:textId="77777777" w:rsidR="007D41C9" w:rsidRDefault="007D41C9" w:rsidP="00212984">
                  <w:pPr>
                    <w:pStyle w:val="TAH"/>
                    <w:rPr>
                      <w:rFonts w:cs="Arial"/>
                    </w:rPr>
                  </w:pPr>
                  <w:r>
                    <w:rPr>
                      <w:rFonts w:cs="Arial"/>
                    </w:rPr>
                    <w:t>(dB)</w:t>
                  </w:r>
                </w:p>
              </w:tc>
            </w:tr>
            <w:tr w:rsidR="007D41C9" w14:paraId="2F2085DF"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2B765920"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645F45A" w14:textId="77777777" w:rsidR="007D41C9" w:rsidRDefault="007D41C9" w:rsidP="00212984">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4BC056F"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6C2968BC" w14:textId="77777777" w:rsidR="007D41C9" w:rsidRDefault="007D41C9" w:rsidP="00212984">
                  <w:pPr>
                    <w:pStyle w:val="TAC"/>
                    <w:rPr>
                      <w:rFonts w:cs="Arial"/>
                    </w:rPr>
                  </w:pPr>
                  <w:r>
                    <w:rPr>
                      <w:bCs/>
                      <w:lang w:eastAsia="ko-KR"/>
                    </w:rPr>
                    <w:t>NTN-TDLA100-5</w:t>
                  </w:r>
                </w:p>
              </w:tc>
              <w:tc>
                <w:tcPr>
                  <w:tcW w:w="0" w:type="auto"/>
                  <w:tcBorders>
                    <w:top w:val="single" w:sz="4" w:space="0" w:color="auto"/>
                    <w:left w:val="single" w:sz="4" w:space="0" w:color="auto"/>
                    <w:bottom w:val="single" w:sz="4" w:space="0" w:color="auto"/>
                    <w:right w:val="single" w:sz="4" w:space="0" w:color="auto"/>
                  </w:tcBorders>
                  <w:hideMark/>
                </w:tcPr>
                <w:p w14:paraId="0BA3E66B"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29CB3C90"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74DF21CC" w14:textId="77777777" w:rsidR="007D41C9" w:rsidRDefault="007D41C9" w:rsidP="00212984">
                  <w:pPr>
                    <w:pStyle w:val="TAC"/>
                    <w:rPr>
                      <w:rFonts w:cs="Arial"/>
                      <w:lang w:eastAsia="zh-CN"/>
                    </w:rPr>
                  </w:pPr>
                  <w:r>
                    <w:rPr>
                      <w:rFonts w:cs="Arial"/>
                      <w:lang w:eastAsia="zh-CN"/>
                    </w:rPr>
                    <w:t>[-2.5]</w:t>
                  </w:r>
                </w:p>
              </w:tc>
            </w:tr>
            <w:tr w:rsidR="007D41C9" w14:paraId="5A96F822"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0DBC921C"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3DE456" w14:textId="77777777" w:rsidR="007D41C9" w:rsidRDefault="007D41C9" w:rsidP="00212984">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F6D7881"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05B4CEB9" w14:textId="77777777" w:rsidR="007D41C9" w:rsidRDefault="007D41C9" w:rsidP="00212984">
                  <w:pPr>
                    <w:pStyle w:val="TAC"/>
                    <w:rPr>
                      <w:bCs/>
                      <w:lang w:eastAsia="ko-KR"/>
                    </w:rPr>
                  </w:pPr>
                  <w:r>
                    <w:rPr>
                      <w:bCs/>
                      <w:lang w:eastAsia="ko-KR"/>
                    </w:rPr>
                    <w:t>NTN-TDLC5-5</w:t>
                  </w:r>
                </w:p>
              </w:tc>
              <w:tc>
                <w:tcPr>
                  <w:tcW w:w="0" w:type="auto"/>
                  <w:tcBorders>
                    <w:top w:val="single" w:sz="4" w:space="0" w:color="auto"/>
                    <w:left w:val="single" w:sz="4" w:space="0" w:color="auto"/>
                    <w:bottom w:val="single" w:sz="4" w:space="0" w:color="auto"/>
                    <w:right w:val="single" w:sz="4" w:space="0" w:color="auto"/>
                  </w:tcBorders>
                  <w:hideMark/>
                </w:tcPr>
                <w:p w14:paraId="046B4B3B"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2331B681"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453342D0" w14:textId="77777777" w:rsidR="007D41C9" w:rsidRDefault="007D41C9" w:rsidP="00212984">
                  <w:pPr>
                    <w:pStyle w:val="TAC"/>
                    <w:rPr>
                      <w:rFonts w:cs="Arial"/>
                      <w:lang w:eastAsia="zh-CN"/>
                    </w:rPr>
                  </w:pPr>
                  <w:r>
                    <w:rPr>
                      <w:rFonts w:cs="Arial"/>
                      <w:lang w:eastAsia="zh-CN"/>
                    </w:rPr>
                    <w:t>[-2.8]</w:t>
                  </w:r>
                </w:p>
              </w:tc>
            </w:tr>
            <w:tr w:rsidR="007D41C9" w14:paraId="571C39D0"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6CBA10A2"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1D005A" w14:textId="77777777" w:rsidR="007D41C9" w:rsidRDefault="007D41C9" w:rsidP="00212984">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28A34CF2"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1BCBA7FF" w14:textId="77777777" w:rsidR="007D41C9" w:rsidRDefault="007D41C9" w:rsidP="00212984">
                  <w:pPr>
                    <w:pStyle w:val="TAC"/>
                    <w:rPr>
                      <w:rFonts w:cs="Arial"/>
                    </w:rPr>
                  </w:pPr>
                  <w:r>
                    <w:rPr>
                      <w:bCs/>
                      <w:lang w:eastAsia="ko-KR"/>
                    </w:rPr>
                    <w:t>NTN-TDLA100-5</w:t>
                  </w:r>
                </w:p>
              </w:tc>
              <w:tc>
                <w:tcPr>
                  <w:tcW w:w="0" w:type="auto"/>
                  <w:tcBorders>
                    <w:top w:val="single" w:sz="4" w:space="0" w:color="auto"/>
                    <w:left w:val="single" w:sz="4" w:space="0" w:color="auto"/>
                    <w:bottom w:val="single" w:sz="4" w:space="0" w:color="auto"/>
                    <w:right w:val="single" w:sz="4" w:space="0" w:color="auto"/>
                  </w:tcBorders>
                  <w:hideMark/>
                </w:tcPr>
                <w:p w14:paraId="6EF8B16F"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55BBDA52"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22B36451" w14:textId="77777777" w:rsidR="007D41C9" w:rsidRDefault="007D41C9" w:rsidP="00212984">
                  <w:pPr>
                    <w:pStyle w:val="TAC"/>
                    <w:rPr>
                      <w:rFonts w:cs="Arial"/>
                      <w:lang w:eastAsia="zh-CN"/>
                    </w:rPr>
                  </w:pPr>
                  <w:r>
                    <w:rPr>
                      <w:rFonts w:cs="Arial"/>
                      <w:lang w:eastAsia="zh-CN"/>
                    </w:rPr>
                    <w:t>[-6.7]</w:t>
                  </w:r>
                </w:p>
              </w:tc>
            </w:tr>
            <w:tr w:rsidR="007D41C9" w14:paraId="4E7A4978" w14:textId="77777777" w:rsidTr="00212984">
              <w:trPr>
                <w:trHeight w:val="153"/>
                <w:jc w:val="center"/>
              </w:trPr>
              <w:tc>
                <w:tcPr>
                  <w:tcW w:w="0" w:type="auto"/>
                  <w:tcBorders>
                    <w:top w:val="single" w:sz="4" w:space="0" w:color="auto"/>
                    <w:left w:val="single" w:sz="4" w:space="0" w:color="auto"/>
                    <w:bottom w:val="single" w:sz="4" w:space="0" w:color="auto"/>
                    <w:right w:val="single" w:sz="4" w:space="0" w:color="auto"/>
                  </w:tcBorders>
                  <w:hideMark/>
                </w:tcPr>
                <w:p w14:paraId="70E2B7DA" w14:textId="77777777" w:rsidR="007D41C9" w:rsidRDefault="007D41C9" w:rsidP="00212984">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B4177D" w14:textId="77777777" w:rsidR="007D41C9" w:rsidRDefault="007D41C9" w:rsidP="00212984">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4BF5E276" w14:textId="77777777" w:rsidR="007D41C9" w:rsidRDefault="007D41C9" w:rsidP="00212984">
                  <w:pPr>
                    <w:pStyle w:val="TAC"/>
                    <w:rPr>
                      <w:rFonts w:cs="Arial"/>
                      <w:lang w:eastAsia="zh-CN"/>
                    </w:rPr>
                  </w:pPr>
                  <w:r>
                    <w:rPr>
                      <w:rFonts w:cs="Arial"/>
                      <w:lang w:eastAsia="zh-CN"/>
                    </w:rPr>
                    <w:t>Mode A</w:t>
                  </w:r>
                </w:p>
              </w:tc>
              <w:tc>
                <w:tcPr>
                  <w:tcW w:w="0" w:type="auto"/>
                  <w:tcBorders>
                    <w:top w:val="single" w:sz="4" w:space="0" w:color="auto"/>
                    <w:left w:val="single" w:sz="4" w:space="0" w:color="auto"/>
                    <w:bottom w:val="single" w:sz="4" w:space="0" w:color="auto"/>
                    <w:right w:val="single" w:sz="4" w:space="0" w:color="auto"/>
                  </w:tcBorders>
                  <w:hideMark/>
                </w:tcPr>
                <w:p w14:paraId="32FDB0B8" w14:textId="77777777" w:rsidR="007D41C9" w:rsidRDefault="007D41C9" w:rsidP="00212984">
                  <w:pPr>
                    <w:pStyle w:val="TAC"/>
                    <w:rPr>
                      <w:bCs/>
                      <w:lang w:eastAsia="ko-KR"/>
                    </w:rPr>
                  </w:pPr>
                  <w:r>
                    <w:rPr>
                      <w:bCs/>
                      <w:lang w:eastAsia="ko-KR"/>
                    </w:rPr>
                    <w:t>NTN-TDLC5-5</w:t>
                  </w:r>
                </w:p>
              </w:tc>
              <w:tc>
                <w:tcPr>
                  <w:tcW w:w="0" w:type="auto"/>
                  <w:tcBorders>
                    <w:top w:val="single" w:sz="4" w:space="0" w:color="auto"/>
                    <w:left w:val="single" w:sz="4" w:space="0" w:color="auto"/>
                    <w:bottom w:val="single" w:sz="4" w:space="0" w:color="auto"/>
                    <w:right w:val="single" w:sz="4" w:space="0" w:color="auto"/>
                  </w:tcBorders>
                  <w:hideMark/>
                </w:tcPr>
                <w:p w14:paraId="4971533E" w14:textId="77777777" w:rsidR="007D41C9" w:rsidRDefault="007D41C9" w:rsidP="00212984">
                  <w:pPr>
                    <w:pStyle w:val="TAC"/>
                    <w:rPr>
                      <w:rFonts w:cs="Arial"/>
                    </w:rPr>
                  </w:pPr>
                  <w:r>
                    <w:rPr>
                      <w:rFonts w:cs="Arial"/>
                    </w:rPr>
                    <w:t>A5-2</w:t>
                  </w:r>
                </w:p>
              </w:tc>
              <w:tc>
                <w:tcPr>
                  <w:tcW w:w="0" w:type="auto"/>
                  <w:tcBorders>
                    <w:top w:val="single" w:sz="4" w:space="0" w:color="auto"/>
                    <w:left w:val="single" w:sz="4" w:space="0" w:color="auto"/>
                    <w:bottom w:val="single" w:sz="4" w:space="0" w:color="auto"/>
                    <w:right w:val="single" w:sz="4" w:space="0" w:color="auto"/>
                  </w:tcBorders>
                  <w:hideMark/>
                </w:tcPr>
                <w:p w14:paraId="1B93478B" w14:textId="77777777" w:rsidR="007D41C9" w:rsidRDefault="007D41C9" w:rsidP="00212984">
                  <w:pPr>
                    <w:pStyle w:val="TAC"/>
                    <w:rPr>
                      <w:rFonts w:cs="Arial"/>
                    </w:rPr>
                  </w:pPr>
                  <w:r>
                    <w:rPr>
                      <w:rFonts w:cs="Arial"/>
                    </w:rPr>
                    <w:t>70%</w:t>
                  </w:r>
                </w:p>
              </w:tc>
              <w:tc>
                <w:tcPr>
                  <w:tcW w:w="0" w:type="auto"/>
                  <w:tcBorders>
                    <w:top w:val="single" w:sz="4" w:space="0" w:color="auto"/>
                    <w:left w:val="single" w:sz="4" w:space="0" w:color="auto"/>
                    <w:bottom w:val="single" w:sz="4" w:space="0" w:color="auto"/>
                    <w:right w:val="single" w:sz="4" w:space="0" w:color="auto"/>
                  </w:tcBorders>
                  <w:hideMark/>
                </w:tcPr>
                <w:p w14:paraId="7C2C670D" w14:textId="77777777" w:rsidR="007D41C9" w:rsidRDefault="007D41C9" w:rsidP="00212984">
                  <w:pPr>
                    <w:pStyle w:val="TAC"/>
                    <w:rPr>
                      <w:rFonts w:cs="Arial"/>
                      <w:lang w:eastAsia="zh-CN"/>
                    </w:rPr>
                  </w:pPr>
                  <w:r>
                    <w:rPr>
                      <w:rFonts w:cs="Arial"/>
                      <w:lang w:eastAsia="zh-CN"/>
                    </w:rPr>
                    <w:t>[-6.7]</w:t>
                  </w:r>
                </w:p>
              </w:tc>
            </w:tr>
          </w:tbl>
          <w:p w14:paraId="4461623A" w14:textId="77777777" w:rsidR="007D41C9" w:rsidRDefault="007D41C9" w:rsidP="00212984">
            <w:pPr>
              <w:rPr>
                <w:rFonts w:asciiTheme="minorHAnsi" w:hAnsiTheme="minorHAnsi"/>
                <w:noProof/>
                <w:kern w:val="2"/>
                <w:sz w:val="22"/>
                <w:lang w:eastAsia="zh-CN"/>
                <w14:ligatures w14:val="standardContextual"/>
              </w:rPr>
            </w:pPr>
          </w:p>
          <w:p w14:paraId="6702188B" w14:textId="77777777" w:rsidR="007D41C9" w:rsidRDefault="007D41C9" w:rsidP="00212984"/>
        </w:tc>
      </w:tr>
    </w:tbl>
    <w:p w14:paraId="4F384CDB" w14:textId="77777777" w:rsidR="007D41C9" w:rsidRDefault="007D41C9" w:rsidP="007D41C9"/>
    <w:p w14:paraId="3DE94AB2" w14:textId="46CA2BA9" w:rsidR="007D41C9" w:rsidRDefault="007D41C9" w:rsidP="007D41C9">
      <w:r>
        <w:t xml:space="preserve">More specifically this becomes the following </w:t>
      </w:r>
      <w:r w:rsidR="004342FC">
        <w:t>observations</w:t>
      </w:r>
      <w:r>
        <w:t>:</w:t>
      </w:r>
    </w:p>
    <w:p w14:paraId="62E81D26" w14:textId="5CCB6B53" w:rsidR="007D41C9" w:rsidRDefault="007D41C9" w:rsidP="004342FC">
      <w:pPr>
        <w:pStyle w:val="RAN4observation0"/>
      </w:pPr>
      <w:bookmarkStart w:id="24" w:name="_Toc149678122"/>
      <w:bookmarkStart w:id="25" w:name="_Toc193982595"/>
      <w:r>
        <w:t xml:space="preserve">RAN4 </w:t>
      </w:r>
      <w:r w:rsidR="00A86967">
        <w:t xml:space="preserve">currently uses </w:t>
      </w:r>
      <w:r>
        <w:t>Rank 1 for PUSCH performance requirements for IOT-NTN.</w:t>
      </w:r>
      <w:bookmarkEnd w:id="24"/>
      <w:bookmarkEnd w:id="25"/>
    </w:p>
    <w:p w14:paraId="7DB31983" w14:textId="155B4E04" w:rsidR="007D41C9" w:rsidRDefault="007D41C9" w:rsidP="004342FC">
      <w:pPr>
        <w:pStyle w:val="RAN4observation0"/>
      </w:pPr>
      <w:bookmarkStart w:id="26" w:name="_Toc149678123"/>
      <w:bookmarkStart w:id="27" w:name="_Toc193982596"/>
      <w:r>
        <w:t xml:space="preserve">RAN4 </w:t>
      </w:r>
      <w:r w:rsidR="00A86967">
        <w:t xml:space="preserve">currently uses </w:t>
      </w:r>
      <w:r>
        <w:t>1Tx for PUSCH performance requirements for IOT-NTN.</w:t>
      </w:r>
      <w:bookmarkEnd w:id="26"/>
      <w:bookmarkEnd w:id="27"/>
    </w:p>
    <w:p w14:paraId="5AE6A735" w14:textId="46573B5D" w:rsidR="007D41C9" w:rsidRDefault="007D41C9" w:rsidP="004342FC">
      <w:pPr>
        <w:pStyle w:val="RAN4observation0"/>
      </w:pPr>
      <w:bookmarkStart w:id="28" w:name="_Toc149678124"/>
      <w:bookmarkStart w:id="29" w:name="_Toc193982597"/>
      <w:r>
        <w:t xml:space="preserve">RAN4 </w:t>
      </w:r>
      <w:r w:rsidR="00A86967">
        <w:t xml:space="preserve">currently uses </w:t>
      </w:r>
      <w:r>
        <w:t>both 1 and 2Rx for PUSCH performance requirements for IOT-NTN.</w:t>
      </w:r>
      <w:bookmarkEnd w:id="28"/>
      <w:bookmarkEnd w:id="29"/>
    </w:p>
    <w:p w14:paraId="5DA97664" w14:textId="1149C040" w:rsidR="007D41C9" w:rsidRDefault="007D41C9" w:rsidP="004342FC">
      <w:pPr>
        <w:pStyle w:val="RAN4observation0"/>
      </w:pPr>
      <w:bookmarkStart w:id="30" w:name="_Toc149678125"/>
      <w:bookmarkStart w:id="31" w:name="_Toc193982598"/>
      <w:r>
        <w:t xml:space="preserve">RAN4 </w:t>
      </w:r>
      <w:r w:rsidR="00A86967">
        <w:t xml:space="preserve">currently uses </w:t>
      </w:r>
      <w:r>
        <w:t>QPSK Modulation for PUSCH performance requirements for IOT-NTN.</w:t>
      </w:r>
      <w:bookmarkEnd w:id="30"/>
      <w:bookmarkEnd w:id="31"/>
    </w:p>
    <w:p w14:paraId="492FC7E0" w14:textId="0A776A1F" w:rsidR="007D41C9" w:rsidRDefault="007D41C9" w:rsidP="004342FC">
      <w:pPr>
        <w:pStyle w:val="RAN4observation0"/>
      </w:pPr>
      <w:bookmarkStart w:id="32" w:name="_Toc149678126"/>
      <w:bookmarkStart w:id="33" w:name="_Toc193982599"/>
      <w:r>
        <w:t xml:space="preserve">RAN4 </w:t>
      </w:r>
      <w:r w:rsidR="00A86967">
        <w:t xml:space="preserve">currently uses </w:t>
      </w:r>
      <w:r>
        <w:t>1/3 code rate for PUSCH performance requirements for IOT-NTN.</w:t>
      </w:r>
      <w:bookmarkEnd w:id="32"/>
      <w:bookmarkEnd w:id="33"/>
    </w:p>
    <w:p w14:paraId="025899BD" w14:textId="625E748A" w:rsidR="00031161" w:rsidRPr="00031161" w:rsidRDefault="000B0259" w:rsidP="000B0259">
      <w:pPr>
        <w:pStyle w:val="RAN4proposal"/>
      </w:pPr>
      <w:bookmarkStart w:id="34" w:name="_Toc193982600"/>
      <w:r>
        <w:t>RAN 4 shall utilise the same parameters as those already existing for PUSCH for IOT-NTN.</w:t>
      </w:r>
      <w:bookmarkEnd w:id="34"/>
    </w:p>
    <w:p w14:paraId="77149F3D" w14:textId="480DCCFD" w:rsidR="006A4360" w:rsidRDefault="001A2B90" w:rsidP="001A2B90">
      <w:pPr>
        <w:pStyle w:val="RAN4H2"/>
        <w:rPr>
          <w:lang w:val="en-US"/>
        </w:rPr>
      </w:pPr>
      <w:r>
        <w:rPr>
          <w:lang w:val="en-US"/>
        </w:rPr>
        <w:t>Revisiting 0.1 ppm</w:t>
      </w:r>
    </w:p>
    <w:p w14:paraId="7B11E506" w14:textId="650699D6" w:rsidR="001A2B90" w:rsidRDefault="007D41C9" w:rsidP="001A2B90">
      <w:pPr>
        <w:rPr>
          <w:lang w:val="en-US"/>
        </w:rPr>
      </w:pPr>
      <w:r>
        <w:rPr>
          <w:lang w:val="en-US"/>
        </w:rPr>
        <w:t>In the existing work of 3GPP in IOT NTN and NR NTN has made assumptions that the residual doppler is 0.1 ppm and the new channel is designed specifically to model variable doppler and delay, Nokia believes that this assumption of 0.1 ppm should be revisited.</w:t>
      </w:r>
    </w:p>
    <w:p w14:paraId="00C3DFEA" w14:textId="45B319BC" w:rsidR="007D41C9" w:rsidRDefault="007D41C9" w:rsidP="007D41C9">
      <w:pPr>
        <w:pStyle w:val="RAN4observation0"/>
        <w:rPr>
          <w:lang w:val="en-US"/>
        </w:rPr>
      </w:pPr>
      <w:bookmarkStart w:id="35" w:name="_Toc193982601"/>
      <w:r>
        <w:rPr>
          <w:lang w:val="en-US"/>
        </w:rPr>
        <w:t>RAN4 currently assumes that residual doppler at the UE is 0.1 ppm, however the new channel model will have variable doppler.</w:t>
      </w:r>
      <w:bookmarkEnd w:id="35"/>
    </w:p>
    <w:p w14:paraId="2C2CE5A7" w14:textId="245B2590" w:rsidR="007D41C9" w:rsidRPr="007D41C9" w:rsidRDefault="007D41C9" w:rsidP="007D41C9">
      <w:pPr>
        <w:pStyle w:val="RAN4proposal"/>
        <w:rPr>
          <w:lang w:val="en-US"/>
        </w:rPr>
      </w:pPr>
      <w:bookmarkStart w:id="36" w:name="_Toc193982602"/>
      <w:r>
        <w:rPr>
          <w:lang w:val="en-US"/>
        </w:rPr>
        <w:t>RAN4 to revisit the assumption of residual doppler of 0.1 ppm</w:t>
      </w:r>
      <w:bookmarkEnd w:id="36"/>
    </w:p>
    <w:p w14:paraId="303EE9CD" w14:textId="5AB94766" w:rsidR="001A2B90" w:rsidRDefault="001A2B90" w:rsidP="001A2B90">
      <w:pPr>
        <w:pStyle w:val="RAN4H2"/>
        <w:rPr>
          <w:lang w:val="en-US"/>
        </w:rPr>
      </w:pPr>
      <w:r>
        <w:rPr>
          <w:lang w:val="en-US"/>
        </w:rPr>
        <w:t>Use of new channel model</w:t>
      </w:r>
    </w:p>
    <w:p w14:paraId="7C22EB78" w14:textId="7284E530" w:rsidR="007D41C9" w:rsidRPr="007D41C9" w:rsidRDefault="007D41C9" w:rsidP="007D41C9">
      <w:pPr>
        <w:rPr>
          <w:lang w:val="en-US"/>
        </w:rPr>
      </w:pPr>
      <w:r>
        <w:rPr>
          <w:lang w:val="en-US"/>
        </w:rPr>
        <w:t xml:space="preserve">As the Rel-19 Work Item focus is on the new channel model Nokia believes that all new requirements should be defined with said channel model in </w:t>
      </w:r>
      <w:proofErr w:type="spellStart"/>
      <w:proofErr w:type="gramStart"/>
      <w:r>
        <w:rPr>
          <w:lang w:val="en-US"/>
        </w:rPr>
        <w:t>it’s</w:t>
      </w:r>
      <w:proofErr w:type="spellEnd"/>
      <w:proofErr w:type="gramEnd"/>
      <w:r>
        <w:rPr>
          <w:lang w:val="en-US"/>
        </w:rPr>
        <w:t xml:space="preserve"> current form.</w:t>
      </w:r>
    </w:p>
    <w:p w14:paraId="7D3D2D8D" w14:textId="73BBC1E5" w:rsidR="001A2B90" w:rsidRDefault="001A2B90" w:rsidP="001A2B90">
      <w:pPr>
        <w:pStyle w:val="RAN4proposal"/>
        <w:rPr>
          <w:lang w:val="en-US"/>
        </w:rPr>
      </w:pPr>
      <w:bookmarkStart w:id="37" w:name="_Toc193982603"/>
      <w:r>
        <w:rPr>
          <w:lang w:val="en-US"/>
        </w:rPr>
        <w:t>RAN4 shall use the new NGSO channel model for</w:t>
      </w:r>
      <w:r w:rsidR="007D41C9">
        <w:rPr>
          <w:lang w:val="en-US"/>
        </w:rPr>
        <w:t xml:space="preserve"> all</w:t>
      </w:r>
      <w:r>
        <w:rPr>
          <w:lang w:val="en-US"/>
        </w:rPr>
        <w:t xml:space="preserve"> performance requirements, in </w:t>
      </w:r>
      <w:proofErr w:type="spellStart"/>
      <w:proofErr w:type="gramStart"/>
      <w:r>
        <w:rPr>
          <w:lang w:val="en-US"/>
        </w:rPr>
        <w:t>it’s</w:t>
      </w:r>
      <w:proofErr w:type="spellEnd"/>
      <w:proofErr w:type="gramEnd"/>
      <w:r>
        <w:rPr>
          <w:lang w:val="en-US"/>
        </w:rPr>
        <w:t xml:space="preserve"> current state.</w:t>
      </w:r>
      <w:bookmarkEnd w:id="37"/>
    </w:p>
    <w:p w14:paraId="196AE7C4" w14:textId="77777777" w:rsidR="001A2B90" w:rsidRPr="001A2B90" w:rsidRDefault="001A2B90" w:rsidP="001A2B90">
      <w:pPr>
        <w:rPr>
          <w:lang w:val="en-US"/>
        </w:rPr>
      </w:pPr>
    </w:p>
    <w:p w14:paraId="5375AD6F" w14:textId="77777777" w:rsidR="00CD7492" w:rsidRPr="00614DD8" w:rsidRDefault="00CD7492" w:rsidP="00A37002">
      <w:pPr>
        <w:pStyle w:val="RAN4H1"/>
        <w:rPr>
          <w:lang w:val="en-US"/>
        </w:rPr>
      </w:pPr>
      <w:bookmarkStart w:id="38" w:name="_Toc116995848"/>
      <w:r w:rsidRPr="00614DD8">
        <w:rPr>
          <w:lang w:val="en-US"/>
        </w:rPr>
        <w:t>Conclusion</w:t>
      </w:r>
      <w:bookmarkEnd w:id="38"/>
    </w:p>
    <w:p w14:paraId="648B4D72" w14:textId="57152802"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w:t>
      </w:r>
      <w:r w:rsidR="00270411">
        <w:rPr>
          <w:lang w:val="en-US"/>
        </w:rPr>
        <w:t>of NTN NGSO Channel model for discussion at RAN4#114-bis</w:t>
      </w:r>
    </w:p>
    <w:p w14:paraId="4F26EB40" w14:textId="77777777" w:rsidR="00381F95" w:rsidRPr="00614DD8" w:rsidRDefault="00381F95" w:rsidP="00936159">
      <w:pPr>
        <w:rPr>
          <w:lang w:val="en-US"/>
        </w:rPr>
      </w:pPr>
    </w:p>
    <w:p w14:paraId="1FEF02D0" w14:textId="77777777" w:rsidR="00AF56E9"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2F4BA447" w14:textId="77777777" w:rsidR="00AF56E9" w:rsidRDefault="00AF56E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982584" w:history="1">
        <w:r w:rsidRPr="000435B0">
          <w:rPr>
            <w:rStyle w:val="Hyperlink"/>
            <w:noProof/>
          </w:rPr>
          <w:t>Proposal 1: RAN4 shall define requirements for IOT NTN NPDSCH with HARQ disabled.</w:t>
        </w:r>
      </w:hyperlink>
    </w:p>
    <w:p w14:paraId="03EA12E9" w14:textId="77777777" w:rsidR="00AF56E9" w:rsidRDefault="00AF56E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982585" w:history="1">
        <w:r w:rsidRPr="000435B0">
          <w:rPr>
            <w:rStyle w:val="Hyperlink"/>
            <w:noProof/>
          </w:rPr>
          <w:t>Proposal 2: RAN4 shall define requirements for IOT NTN NPUSCH with HARQ disabled.</w:t>
        </w:r>
      </w:hyperlink>
    </w:p>
    <w:p w14:paraId="45E42353"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86" w:history="1">
        <w:r w:rsidRPr="000435B0">
          <w:rPr>
            <w:rStyle w:val="Hyperlink"/>
            <w:b/>
            <w:noProof/>
          </w:rPr>
          <w:t>Observation 1:</w:t>
        </w:r>
        <w:r w:rsidRPr="000435B0">
          <w:rPr>
            <w:rStyle w:val="Hyperlink"/>
            <w:noProof/>
          </w:rPr>
          <w:t xml:space="preserve"> There are existing PDSCH requirements defined in TS 36.102 that can be utilised for alignment for requirements derivation for PDSCH with HARQ disabled</w:t>
        </w:r>
      </w:hyperlink>
    </w:p>
    <w:p w14:paraId="5C2C0736"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87" w:history="1">
        <w:r w:rsidRPr="000435B0">
          <w:rPr>
            <w:rStyle w:val="Hyperlink"/>
            <w:b/>
            <w:noProof/>
          </w:rPr>
          <w:t>Observation 2:</w:t>
        </w:r>
        <w:r w:rsidRPr="000435B0">
          <w:rPr>
            <w:rStyle w:val="Hyperlink"/>
            <w:noProof/>
          </w:rPr>
          <w:t xml:space="preserve"> RAN4 currently uses Rank 1 for PUSCH performance requirements for IOT-NTN.</w:t>
        </w:r>
      </w:hyperlink>
    </w:p>
    <w:p w14:paraId="201D7737"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88" w:history="1">
        <w:r w:rsidRPr="000435B0">
          <w:rPr>
            <w:rStyle w:val="Hyperlink"/>
            <w:b/>
            <w:noProof/>
          </w:rPr>
          <w:t>Observation 3:</w:t>
        </w:r>
        <w:r w:rsidRPr="000435B0">
          <w:rPr>
            <w:rStyle w:val="Hyperlink"/>
            <w:noProof/>
          </w:rPr>
          <w:t xml:space="preserve"> RAN4 currently uses 1Tx for PUSCH performance requirements for IOT-NTN.</w:t>
        </w:r>
      </w:hyperlink>
    </w:p>
    <w:p w14:paraId="25732F3B"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89" w:history="1">
        <w:r w:rsidRPr="000435B0">
          <w:rPr>
            <w:rStyle w:val="Hyperlink"/>
            <w:b/>
            <w:noProof/>
          </w:rPr>
          <w:t>Observation 4:</w:t>
        </w:r>
        <w:r w:rsidRPr="000435B0">
          <w:rPr>
            <w:rStyle w:val="Hyperlink"/>
            <w:noProof/>
          </w:rPr>
          <w:t xml:space="preserve"> RAN4 currently uses 1Rx for PUSCH performance requirements for IOT-NTN.</w:t>
        </w:r>
      </w:hyperlink>
    </w:p>
    <w:p w14:paraId="4EE7B164"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0" w:history="1">
        <w:r w:rsidRPr="000435B0">
          <w:rPr>
            <w:rStyle w:val="Hyperlink"/>
            <w:b/>
            <w:noProof/>
          </w:rPr>
          <w:t>Observation 5:</w:t>
        </w:r>
        <w:r w:rsidRPr="000435B0">
          <w:rPr>
            <w:rStyle w:val="Hyperlink"/>
            <w:noProof/>
          </w:rPr>
          <w:t xml:space="preserve"> RAN4 currently uses QPSK Modulation for PUSCH performance requirements for IOT-NTN.</w:t>
        </w:r>
      </w:hyperlink>
    </w:p>
    <w:p w14:paraId="298D23B1"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1" w:history="1">
        <w:r w:rsidRPr="000435B0">
          <w:rPr>
            <w:rStyle w:val="Hyperlink"/>
            <w:b/>
            <w:noProof/>
          </w:rPr>
          <w:t>Observation 6:</w:t>
        </w:r>
        <w:r w:rsidRPr="000435B0">
          <w:rPr>
            <w:rStyle w:val="Hyperlink"/>
            <w:noProof/>
          </w:rPr>
          <w:t xml:space="preserve"> RAN4 currently uses QPSK modulation with both 1/3 and 1/10 code rate for PUSCH performance requirements for IOT-NTN.</w:t>
        </w:r>
      </w:hyperlink>
    </w:p>
    <w:p w14:paraId="269F1964"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2" w:history="1">
        <w:r w:rsidRPr="000435B0">
          <w:rPr>
            <w:rStyle w:val="Hyperlink"/>
            <w:b/>
            <w:noProof/>
          </w:rPr>
          <w:t>Observation 7:</w:t>
        </w:r>
        <w:r w:rsidRPr="000435B0">
          <w:rPr>
            <w:rStyle w:val="Hyperlink"/>
            <w:noProof/>
          </w:rPr>
          <w:t xml:space="preserve"> RAN4 currently uses 16QAM Modulation with 1/2 code rate for PUSCH performance requirements for IOT-NTN.</w:t>
        </w:r>
      </w:hyperlink>
    </w:p>
    <w:p w14:paraId="409DCDDF" w14:textId="77777777" w:rsidR="00AF56E9" w:rsidRDefault="00AF56E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982593" w:history="1">
        <w:r w:rsidRPr="000435B0">
          <w:rPr>
            <w:rStyle w:val="Hyperlink"/>
            <w:noProof/>
          </w:rPr>
          <w:t>Proposal 3: RAN 4 shall utilise the same parameters as those already existing for PDSCH for IOT-NTN.</w:t>
        </w:r>
      </w:hyperlink>
    </w:p>
    <w:p w14:paraId="00EFB4DD"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4" w:history="1">
        <w:r w:rsidRPr="000435B0">
          <w:rPr>
            <w:rStyle w:val="Hyperlink"/>
            <w:b/>
            <w:noProof/>
          </w:rPr>
          <w:t>Observation 8:</w:t>
        </w:r>
        <w:r w:rsidRPr="000435B0">
          <w:rPr>
            <w:rStyle w:val="Hyperlink"/>
            <w:noProof/>
          </w:rPr>
          <w:t xml:space="preserve"> There are existing PUSCH requirements defined in TS 36.181 that can be utilised for alignment for requirements derivation for PUSCH with HARQ disabled.</w:t>
        </w:r>
      </w:hyperlink>
    </w:p>
    <w:p w14:paraId="06FA3564"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5" w:history="1">
        <w:r w:rsidRPr="000435B0">
          <w:rPr>
            <w:rStyle w:val="Hyperlink"/>
            <w:b/>
            <w:noProof/>
          </w:rPr>
          <w:t>Observation 9:</w:t>
        </w:r>
        <w:r w:rsidRPr="000435B0">
          <w:rPr>
            <w:rStyle w:val="Hyperlink"/>
            <w:noProof/>
          </w:rPr>
          <w:t xml:space="preserve"> RAN4 currently uses Rank 1 for PUSCH performance requirements for IOT-NTN.</w:t>
        </w:r>
      </w:hyperlink>
    </w:p>
    <w:p w14:paraId="47DEEC29"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6" w:history="1">
        <w:r w:rsidRPr="000435B0">
          <w:rPr>
            <w:rStyle w:val="Hyperlink"/>
            <w:b/>
            <w:noProof/>
          </w:rPr>
          <w:t>Observation 10:</w:t>
        </w:r>
        <w:r w:rsidRPr="000435B0">
          <w:rPr>
            <w:rStyle w:val="Hyperlink"/>
            <w:noProof/>
          </w:rPr>
          <w:t xml:space="preserve"> RAN4 currently uses 1Tx for PUSCH performance requirements for IOT-NTN.</w:t>
        </w:r>
      </w:hyperlink>
    </w:p>
    <w:p w14:paraId="4E16B407"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7" w:history="1">
        <w:r w:rsidRPr="000435B0">
          <w:rPr>
            <w:rStyle w:val="Hyperlink"/>
            <w:b/>
            <w:noProof/>
          </w:rPr>
          <w:t>Observation 11:</w:t>
        </w:r>
        <w:r w:rsidRPr="000435B0">
          <w:rPr>
            <w:rStyle w:val="Hyperlink"/>
            <w:noProof/>
          </w:rPr>
          <w:t xml:space="preserve"> RAN4 currently uses both 1 and 2Rx for PUSCH performance requirements for IOT-NTN.</w:t>
        </w:r>
      </w:hyperlink>
    </w:p>
    <w:p w14:paraId="58054B81"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8" w:history="1">
        <w:r w:rsidRPr="000435B0">
          <w:rPr>
            <w:rStyle w:val="Hyperlink"/>
            <w:b/>
            <w:noProof/>
          </w:rPr>
          <w:t>Observation 12:</w:t>
        </w:r>
        <w:r w:rsidRPr="000435B0">
          <w:rPr>
            <w:rStyle w:val="Hyperlink"/>
            <w:noProof/>
          </w:rPr>
          <w:t xml:space="preserve"> RAN4 currently uses QPSK Modulation for PUSCH performance requirements for IOT-NTN.</w:t>
        </w:r>
      </w:hyperlink>
    </w:p>
    <w:p w14:paraId="5E2E8155"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599" w:history="1">
        <w:r w:rsidRPr="000435B0">
          <w:rPr>
            <w:rStyle w:val="Hyperlink"/>
            <w:b/>
            <w:noProof/>
          </w:rPr>
          <w:t>Observation 13:</w:t>
        </w:r>
        <w:r w:rsidRPr="000435B0">
          <w:rPr>
            <w:rStyle w:val="Hyperlink"/>
            <w:noProof/>
          </w:rPr>
          <w:t xml:space="preserve"> RAN4 currently uses 1/3 code rate for PUSCH performance requirements for IOT-NTN.</w:t>
        </w:r>
      </w:hyperlink>
    </w:p>
    <w:p w14:paraId="3924822E" w14:textId="77777777" w:rsidR="00AF56E9" w:rsidRDefault="00AF56E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982600" w:history="1">
        <w:r w:rsidRPr="000435B0">
          <w:rPr>
            <w:rStyle w:val="Hyperlink"/>
            <w:noProof/>
          </w:rPr>
          <w:t>Proposal 4: RAN 4 shall utilise the same parameters as those already existing for PUSCH for IOT-NTN.</w:t>
        </w:r>
      </w:hyperlink>
    </w:p>
    <w:p w14:paraId="48A2F28E" w14:textId="77777777" w:rsidR="00AF56E9" w:rsidRDefault="00AF56E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3982601" w:history="1">
        <w:r w:rsidRPr="000435B0">
          <w:rPr>
            <w:rStyle w:val="Hyperlink"/>
            <w:b/>
            <w:noProof/>
            <w:lang w:val="en-US"/>
          </w:rPr>
          <w:t>Observation 14:</w:t>
        </w:r>
        <w:r w:rsidRPr="000435B0">
          <w:rPr>
            <w:rStyle w:val="Hyperlink"/>
            <w:noProof/>
            <w:lang w:val="en-US"/>
          </w:rPr>
          <w:t xml:space="preserve"> RAN4 currently assumes that residual doppler at the UE is 0.1 ppm, however the new channel model will have variable doppler.</w:t>
        </w:r>
      </w:hyperlink>
    </w:p>
    <w:p w14:paraId="2E40153E" w14:textId="77777777" w:rsidR="00AF56E9" w:rsidRDefault="00AF56E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982602" w:history="1">
        <w:r w:rsidRPr="000435B0">
          <w:rPr>
            <w:rStyle w:val="Hyperlink"/>
            <w:noProof/>
            <w:lang w:val="en-US"/>
          </w:rPr>
          <w:t>Proposal 5: RAN4 to revisit the assumption of residual doppler of 0.1 ppm</w:t>
        </w:r>
      </w:hyperlink>
    </w:p>
    <w:p w14:paraId="6B7BB553" w14:textId="77777777" w:rsidR="00AF56E9" w:rsidRDefault="00AF56E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3982603" w:history="1">
        <w:r w:rsidRPr="000435B0">
          <w:rPr>
            <w:rStyle w:val="Hyperlink"/>
            <w:noProof/>
            <w:lang w:val="en-US"/>
          </w:rPr>
          <w:t>Proposal 6: RAN4 shall use the new NGSO channel model for all performance requirements, in it’s current state.</w:t>
        </w:r>
      </w:hyperlink>
    </w:p>
    <w:p w14:paraId="34578CC6" w14:textId="0D38BA8D" w:rsidR="00847264" w:rsidRPr="00614DD8" w:rsidRDefault="00A4355E" w:rsidP="008C39F7">
      <w:pPr>
        <w:rPr>
          <w:lang w:val="en-US"/>
        </w:rPr>
      </w:pPr>
      <w:r w:rsidRPr="00614DD8">
        <w:rPr>
          <w:lang w:val="en-US"/>
        </w:rPr>
        <w:fldChar w:fldCharType="end"/>
      </w:r>
      <w:bookmarkStart w:id="39"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9"/>
    </w:p>
    <w:p w14:paraId="75969537" w14:textId="4A2C1C64" w:rsidR="00E82B94" w:rsidRDefault="00001EBB" w:rsidP="00D66188">
      <w:pPr>
        <w:pStyle w:val="ListParagraph"/>
        <w:numPr>
          <w:ilvl w:val="0"/>
          <w:numId w:val="21"/>
        </w:numPr>
        <w:ind w:right="-22"/>
        <w:rPr>
          <w:lang w:val="en-US"/>
        </w:rPr>
      </w:pPr>
      <w:bookmarkStart w:id="40" w:name="_Ref114500673"/>
      <w:bookmarkStart w:id="41" w:name="_Ref173829981"/>
      <w:bookmarkEnd w:id="40"/>
      <w:r w:rsidRPr="00001EBB">
        <w:rPr>
          <w:lang w:val="en-US"/>
        </w:rPr>
        <w:t>R4-2502314</w:t>
      </w:r>
      <w:r w:rsidR="00F248DA">
        <w:rPr>
          <w:lang w:val="en-US"/>
        </w:rPr>
        <w:t>,</w:t>
      </w:r>
      <w:r w:rsidR="007E139E" w:rsidRPr="007E139E">
        <w:rPr>
          <w:lang w:val="en-US"/>
        </w:rPr>
        <w:t xml:space="preserve"> </w:t>
      </w:r>
      <w:r w:rsidR="00F248DA">
        <w:rPr>
          <w:lang w:val="en-US"/>
        </w:rPr>
        <w:t>“</w:t>
      </w:r>
      <w:bookmarkEnd w:id="41"/>
      <w:r w:rsidR="00457181" w:rsidRPr="00457181">
        <w:rPr>
          <w:lang w:val="en-US"/>
        </w:rPr>
        <w:t xml:space="preserve">Way Forward for [114][325] </w:t>
      </w:r>
      <w:proofErr w:type="spellStart"/>
      <w:r w:rsidR="00457181" w:rsidRPr="00457181">
        <w:rPr>
          <w:lang w:val="en-US"/>
        </w:rPr>
        <w:t>NTN_testing_NGSO_channel_model</w:t>
      </w:r>
      <w:proofErr w:type="spellEnd"/>
      <w:r w:rsidR="00F248DA">
        <w:rPr>
          <w:lang w:val="en-US"/>
        </w:rPr>
        <w:t xml:space="preserve">”, </w:t>
      </w:r>
      <w:r w:rsidR="00457181">
        <w:rPr>
          <w:lang w:val="en-US"/>
        </w:rPr>
        <w:t>Samsung</w:t>
      </w:r>
      <w:r w:rsidR="00F248DA">
        <w:rPr>
          <w:lang w:val="en-US"/>
        </w:rPr>
        <w:t>, RAN4#</w:t>
      </w:r>
      <w:r w:rsidR="00281336">
        <w:rPr>
          <w:lang w:val="en-US"/>
        </w:rPr>
        <w:t>11</w:t>
      </w:r>
      <w:r w:rsidR="00457181">
        <w:rPr>
          <w:lang w:val="en-US"/>
        </w:rPr>
        <w:t>4</w:t>
      </w:r>
      <w:r w:rsidR="00281336">
        <w:rPr>
          <w:lang w:val="en-US"/>
        </w:rPr>
        <w:t xml:space="preserve">, </w:t>
      </w:r>
      <w:r w:rsidR="00457181">
        <w:rPr>
          <w:lang w:val="en-US"/>
        </w:rPr>
        <w:t>Athens</w:t>
      </w:r>
      <w:r w:rsidR="00F248DA">
        <w:rPr>
          <w:lang w:val="en-US"/>
        </w:rPr>
        <w:t xml:space="preserve">, </w:t>
      </w:r>
      <w:r w:rsidR="00457181">
        <w:rPr>
          <w:lang w:val="en-US"/>
        </w:rPr>
        <w:t>February 2025</w:t>
      </w:r>
    </w:p>
    <w:p w14:paraId="748D3F19" w14:textId="1094E323" w:rsidR="00A50E3A" w:rsidRDefault="00A50E3A" w:rsidP="00A50E3A">
      <w:pPr>
        <w:pStyle w:val="ListParagraph"/>
        <w:numPr>
          <w:ilvl w:val="0"/>
          <w:numId w:val="21"/>
        </w:numPr>
        <w:ind w:right="-22"/>
        <w:rPr>
          <w:lang w:val="en-US"/>
        </w:rPr>
      </w:pPr>
      <w:bookmarkStart w:id="42" w:name="_Ref173845837"/>
      <w:bookmarkStart w:id="43" w:name="_Ref193898617"/>
      <w:r w:rsidRPr="00A50E3A">
        <w:rPr>
          <w:lang w:val="en-US"/>
        </w:rPr>
        <w:t>RP-</w:t>
      </w:r>
      <w:proofErr w:type="gramStart"/>
      <w:r w:rsidRPr="00A50E3A">
        <w:rPr>
          <w:lang w:val="en-US"/>
        </w:rPr>
        <w:t>24</w:t>
      </w:r>
      <w:r w:rsidR="00AF0343">
        <w:rPr>
          <w:lang w:val="en-US"/>
        </w:rPr>
        <w:t>2901</w:t>
      </w:r>
      <w:r w:rsidR="00F248DA">
        <w:rPr>
          <w:lang w:val="en-US"/>
        </w:rPr>
        <w:t>,</w:t>
      </w:r>
      <w:r>
        <w:rPr>
          <w:lang w:val="en-US"/>
        </w:rPr>
        <w:t xml:space="preserve"> </w:t>
      </w:r>
      <w:bookmarkEnd w:id="42"/>
      <w:r w:rsidR="00CD64B9">
        <w:rPr>
          <w:lang w:val="en-US"/>
        </w:rPr>
        <w:t xml:space="preserve"> “</w:t>
      </w:r>
      <w:proofErr w:type="gramEnd"/>
      <w:r w:rsidR="00AF0343" w:rsidRPr="00AF0343">
        <w:rPr>
          <w:lang w:val="en-US"/>
        </w:rPr>
        <w:t>Revised WID on Enhanced requirements and conductive test methodology for NR NTN and IoT NTN</w:t>
      </w:r>
      <w:r w:rsidR="00CD64B9">
        <w:rPr>
          <w:lang w:val="en-US"/>
        </w:rPr>
        <w:t xml:space="preserve">”, </w:t>
      </w:r>
      <w:r w:rsidR="00AF0343">
        <w:rPr>
          <w:lang w:val="en-US"/>
        </w:rPr>
        <w:t>Apple, Thales, Viasat, Globalstar</w:t>
      </w:r>
      <w:r w:rsidR="00CD64B9">
        <w:rPr>
          <w:lang w:val="en-US"/>
        </w:rPr>
        <w:t>, RAN#10</w:t>
      </w:r>
      <w:r w:rsidR="00AF0343">
        <w:rPr>
          <w:lang w:val="en-US"/>
        </w:rPr>
        <w:t>6, Madrid</w:t>
      </w:r>
      <w:r w:rsidR="00CD64B9">
        <w:rPr>
          <w:lang w:val="en-US"/>
        </w:rPr>
        <w:t xml:space="preserve">, </w:t>
      </w:r>
      <w:r w:rsidR="00AF0343">
        <w:rPr>
          <w:lang w:val="en-US"/>
        </w:rPr>
        <w:t>December</w:t>
      </w:r>
      <w:r w:rsidR="00CD64B9">
        <w:rPr>
          <w:lang w:val="en-US"/>
        </w:rPr>
        <w:t xml:space="preserve"> 2024</w:t>
      </w:r>
      <w:bookmarkEnd w:id="43"/>
    </w:p>
    <w:p w14:paraId="511A796C" w14:textId="77777777" w:rsidR="007D41C9" w:rsidRPr="00A561BD" w:rsidRDefault="007D41C9" w:rsidP="007D41C9">
      <w:pPr>
        <w:pStyle w:val="ListParagraph"/>
        <w:numPr>
          <w:ilvl w:val="0"/>
          <w:numId w:val="21"/>
        </w:numPr>
        <w:ind w:right="-22"/>
      </w:pPr>
      <w:bookmarkStart w:id="44" w:name="_Ref149678620"/>
      <w:r w:rsidRPr="00A561BD">
        <w:t>TS 36.181 Technical Specification Group Radio Access Network, Evolved Universal Terrestrial Radio Access (E-UTRA);</w:t>
      </w:r>
      <w:r>
        <w:t xml:space="preserve"> Satellite Access Node (SAN)</w:t>
      </w:r>
      <w:r w:rsidRPr="00A561BD">
        <w:t xml:space="preserve"> </w:t>
      </w:r>
      <w:r>
        <w:t xml:space="preserve">conformance testing </w:t>
      </w:r>
      <w:r w:rsidRPr="00A561BD">
        <w:t>(Release 18)</w:t>
      </w:r>
      <w:r>
        <w:t xml:space="preserve"> v18.1.0</w:t>
      </w:r>
      <w:r w:rsidRPr="00A561BD">
        <w:t>, September 2023</w:t>
      </w:r>
      <w:bookmarkEnd w:id="44"/>
    </w:p>
    <w:p w14:paraId="7FB105DD" w14:textId="77777777" w:rsidR="007D41C9" w:rsidRPr="009F6E86" w:rsidRDefault="007D41C9" w:rsidP="007D41C9">
      <w:pPr>
        <w:pStyle w:val="ListParagraph"/>
        <w:numPr>
          <w:ilvl w:val="0"/>
          <w:numId w:val="21"/>
        </w:numPr>
        <w:ind w:right="-22"/>
      </w:pPr>
      <w:bookmarkStart w:id="45" w:name="_Ref149678610"/>
      <w:r>
        <w:t>TS 36.102</w:t>
      </w:r>
      <w:r w:rsidRPr="00A561BD">
        <w:t xml:space="preserve"> Technical Specification Group Radio Access Network, Evolved Universal Terrestrial Radio Access (E-UTRA);</w:t>
      </w:r>
      <w:r>
        <w:t xml:space="preserve"> </w:t>
      </w:r>
      <w:r w:rsidRPr="00A561BD">
        <w:t>User Equipment (UE) radio transmission and reception for satellite access</w:t>
      </w:r>
      <w:r>
        <w:t xml:space="preserve"> </w:t>
      </w:r>
      <w:r w:rsidRPr="00A561BD">
        <w:t>(Release 18)</w:t>
      </w:r>
      <w:r>
        <w:t xml:space="preserve"> v18.3.0</w:t>
      </w:r>
      <w:r w:rsidRPr="00A561BD">
        <w:t>, September 2023</w:t>
      </w:r>
      <w:bookmarkEnd w:id="45"/>
    </w:p>
    <w:p w14:paraId="255BE2DA" w14:textId="77777777" w:rsidR="007D41C9" w:rsidRPr="00A50E3A" w:rsidRDefault="007D41C9" w:rsidP="007D41C9">
      <w:pPr>
        <w:pStyle w:val="ListParagraph"/>
        <w:ind w:right="-22"/>
        <w:rPr>
          <w:lang w:val="en-US"/>
        </w:rPr>
      </w:pPr>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A785" w14:textId="77777777" w:rsidR="00341C6E" w:rsidRDefault="00341C6E" w:rsidP="00001C9B">
      <w:pPr>
        <w:spacing w:after="0" w:line="240" w:lineRule="auto"/>
      </w:pPr>
      <w:r>
        <w:separator/>
      </w:r>
    </w:p>
  </w:endnote>
  <w:endnote w:type="continuationSeparator" w:id="0">
    <w:p w14:paraId="5B4C6DE4" w14:textId="77777777" w:rsidR="00341C6E" w:rsidRDefault="00341C6E" w:rsidP="00001C9B">
      <w:pPr>
        <w:spacing w:after="0" w:line="240" w:lineRule="auto"/>
      </w:pPr>
      <w:r>
        <w:continuationSeparator/>
      </w:r>
    </w:p>
  </w:endnote>
  <w:endnote w:type="continuationNotice" w:id="1">
    <w:p w14:paraId="68DF6628" w14:textId="77777777" w:rsidR="00341C6E" w:rsidRDefault="00341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133F" w14:textId="77777777" w:rsidR="00341C6E" w:rsidRDefault="00341C6E" w:rsidP="00001C9B">
      <w:pPr>
        <w:spacing w:after="0" w:line="240" w:lineRule="auto"/>
      </w:pPr>
      <w:r>
        <w:separator/>
      </w:r>
    </w:p>
  </w:footnote>
  <w:footnote w:type="continuationSeparator" w:id="0">
    <w:p w14:paraId="528037C6" w14:textId="77777777" w:rsidR="00341C6E" w:rsidRDefault="00341C6E" w:rsidP="00001C9B">
      <w:pPr>
        <w:spacing w:after="0" w:line="240" w:lineRule="auto"/>
      </w:pPr>
      <w:r>
        <w:continuationSeparator/>
      </w:r>
    </w:p>
  </w:footnote>
  <w:footnote w:type="continuationNotice" w:id="1">
    <w:p w14:paraId="452D2E5F" w14:textId="77777777" w:rsidR="00341C6E" w:rsidRDefault="00341C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6958" w:hanging="360"/>
      </w:pPr>
    </w:lvl>
    <w:lvl w:ilvl="1" w:tplc="04090019" w:tentative="1">
      <w:start w:val="1"/>
      <w:numFmt w:val="lowerLetter"/>
      <w:lvlText w:val="%2."/>
      <w:lvlJc w:val="left"/>
      <w:pPr>
        <w:ind w:left="7678" w:hanging="360"/>
      </w:pPr>
    </w:lvl>
    <w:lvl w:ilvl="2" w:tplc="0409001B" w:tentative="1">
      <w:start w:val="1"/>
      <w:numFmt w:val="lowerRoman"/>
      <w:lvlText w:val="%3."/>
      <w:lvlJc w:val="right"/>
      <w:pPr>
        <w:ind w:left="8398" w:hanging="180"/>
      </w:pPr>
    </w:lvl>
    <w:lvl w:ilvl="3" w:tplc="0409000F" w:tentative="1">
      <w:start w:val="1"/>
      <w:numFmt w:val="decimal"/>
      <w:lvlText w:val="%4."/>
      <w:lvlJc w:val="left"/>
      <w:pPr>
        <w:ind w:left="9118" w:hanging="360"/>
      </w:pPr>
    </w:lvl>
    <w:lvl w:ilvl="4" w:tplc="04090019" w:tentative="1">
      <w:start w:val="1"/>
      <w:numFmt w:val="lowerLetter"/>
      <w:lvlText w:val="%5."/>
      <w:lvlJc w:val="left"/>
      <w:pPr>
        <w:ind w:left="9838" w:hanging="360"/>
      </w:pPr>
    </w:lvl>
    <w:lvl w:ilvl="5" w:tplc="0409001B" w:tentative="1">
      <w:start w:val="1"/>
      <w:numFmt w:val="lowerRoman"/>
      <w:lvlText w:val="%6."/>
      <w:lvlJc w:val="right"/>
      <w:pPr>
        <w:ind w:left="10558" w:hanging="180"/>
      </w:pPr>
    </w:lvl>
    <w:lvl w:ilvl="6" w:tplc="0409000F" w:tentative="1">
      <w:start w:val="1"/>
      <w:numFmt w:val="decimal"/>
      <w:lvlText w:val="%7."/>
      <w:lvlJc w:val="left"/>
      <w:pPr>
        <w:ind w:left="11278" w:hanging="360"/>
      </w:pPr>
    </w:lvl>
    <w:lvl w:ilvl="7" w:tplc="04090019" w:tentative="1">
      <w:start w:val="1"/>
      <w:numFmt w:val="lowerLetter"/>
      <w:lvlText w:val="%8."/>
      <w:lvlJc w:val="left"/>
      <w:pPr>
        <w:ind w:left="11998" w:hanging="360"/>
      </w:pPr>
    </w:lvl>
    <w:lvl w:ilvl="8" w:tplc="0409001B" w:tentative="1">
      <w:start w:val="1"/>
      <w:numFmt w:val="lowerRoman"/>
      <w:lvlText w:val="%9."/>
      <w:lvlJc w:val="right"/>
      <w:pPr>
        <w:ind w:left="12718"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AD79BF"/>
    <w:multiLevelType w:val="hybridMultilevel"/>
    <w:tmpl w:val="DC9C04D6"/>
    <w:lvl w:ilvl="0" w:tplc="C6E274DE">
      <w:start w:val="1"/>
      <w:numFmt w:val="bullet"/>
      <w:lvlText w:val="-"/>
      <w:lvlJc w:val="left"/>
      <w:pPr>
        <w:tabs>
          <w:tab w:val="num" w:pos="720"/>
        </w:tabs>
        <w:ind w:left="720" w:hanging="360"/>
      </w:pPr>
      <w:rPr>
        <w:rFonts w:ascii="Times New Roman" w:hAnsi="Times New Roman" w:hint="default"/>
      </w:rPr>
    </w:lvl>
    <w:lvl w:ilvl="1" w:tplc="FAF42462" w:tentative="1">
      <w:start w:val="1"/>
      <w:numFmt w:val="bullet"/>
      <w:lvlText w:val="-"/>
      <w:lvlJc w:val="left"/>
      <w:pPr>
        <w:tabs>
          <w:tab w:val="num" w:pos="1440"/>
        </w:tabs>
        <w:ind w:left="1440" w:hanging="360"/>
      </w:pPr>
      <w:rPr>
        <w:rFonts w:ascii="Times New Roman" w:hAnsi="Times New Roman" w:hint="default"/>
      </w:rPr>
    </w:lvl>
    <w:lvl w:ilvl="2" w:tplc="2B8E46FC" w:tentative="1">
      <w:start w:val="1"/>
      <w:numFmt w:val="bullet"/>
      <w:lvlText w:val="-"/>
      <w:lvlJc w:val="left"/>
      <w:pPr>
        <w:tabs>
          <w:tab w:val="num" w:pos="2160"/>
        </w:tabs>
        <w:ind w:left="2160" w:hanging="360"/>
      </w:pPr>
      <w:rPr>
        <w:rFonts w:ascii="Times New Roman" w:hAnsi="Times New Roman" w:hint="default"/>
      </w:rPr>
    </w:lvl>
    <w:lvl w:ilvl="3" w:tplc="BAE67F0E" w:tentative="1">
      <w:start w:val="1"/>
      <w:numFmt w:val="bullet"/>
      <w:lvlText w:val="-"/>
      <w:lvlJc w:val="left"/>
      <w:pPr>
        <w:tabs>
          <w:tab w:val="num" w:pos="2880"/>
        </w:tabs>
        <w:ind w:left="2880" w:hanging="360"/>
      </w:pPr>
      <w:rPr>
        <w:rFonts w:ascii="Times New Roman" w:hAnsi="Times New Roman" w:hint="default"/>
      </w:rPr>
    </w:lvl>
    <w:lvl w:ilvl="4" w:tplc="AA3A0B00" w:tentative="1">
      <w:start w:val="1"/>
      <w:numFmt w:val="bullet"/>
      <w:lvlText w:val="-"/>
      <w:lvlJc w:val="left"/>
      <w:pPr>
        <w:tabs>
          <w:tab w:val="num" w:pos="3600"/>
        </w:tabs>
        <w:ind w:left="3600" w:hanging="360"/>
      </w:pPr>
      <w:rPr>
        <w:rFonts w:ascii="Times New Roman" w:hAnsi="Times New Roman" w:hint="default"/>
      </w:rPr>
    </w:lvl>
    <w:lvl w:ilvl="5" w:tplc="4FC6F2F6" w:tentative="1">
      <w:start w:val="1"/>
      <w:numFmt w:val="bullet"/>
      <w:lvlText w:val="-"/>
      <w:lvlJc w:val="left"/>
      <w:pPr>
        <w:tabs>
          <w:tab w:val="num" w:pos="4320"/>
        </w:tabs>
        <w:ind w:left="4320" w:hanging="360"/>
      </w:pPr>
      <w:rPr>
        <w:rFonts w:ascii="Times New Roman" w:hAnsi="Times New Roman" w:hint="default"/>
      </w:rPr>
    </w:lvl>
    <w:lvl w:ilvl="6" w:tplc="59AA4018" w:tentative="1">
      <w:start w:val="1"/>
      <w:numFmt w:val="bullet"/>
      <w:lvlText w:val="-"/>
      <w:lvlJc w:val="left"/>
      <w:pPr>
        <w:tabs>
          <w:tab w:val="num" w:pos="5040"/>
        </w:tabs>
        <w:ind w:left="5040" w:hanging="360"/>
      </w:pPr>
      <w:rPr>
        <w:rFonts w:ascii="Times New Roman" w:hAnsi="Times New Roman" w:hint="default"/>
      </w:rPr>
    </w:lvl>
    <w:lvl w:ilvl="7" w:tplc="4CF27384" w:tentative="1">
      <w:start w:val="1"/>
      <w:numFmt w:val="bullet"/>
      <w:lvlText w:val="-"/>
      <w:lvlJc w:val="left"/>
      <w:pPr>
        <w:tabs>
          <w:tab w:val="num" w:pos="5760"/>
        </w:tabs>
        <w:ind w:left="5760" w:hanging="360"/>
      </w:pPr>
      <w:rPr>
        <w:rFonts w:ascii="Times New Roman" w:hAnsi="Times New Roman" w:hint="default"/>
      </w:rPr>
    </w:lvl>
    <w:lvl w:ilvl="8" w:tplc="ECECB00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AC777CF"/>
    <w:multiLevelType w:val="hybridMultilevel"/>
    <w:tmpl w:val="10701AD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dstrike w:val="0"/>
        <w:u w:val="none"/>
        <w:effect w:val="none"/>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3"/>
  </w:num>
  <w:num w:numId="4" w16cid:durableId="517735681">
    <w:abstractNumId w:val="7"/>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6"/>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9"/>
  </w:num>
  <w:num w:numId="29" w16cid:durableId="1217544244">
    <w:abstractNumId w:val="2"/>
  </w:num>
  <w:num w:numId="30" w16cid:durableId="244847063">
    <w:abstractNumId w:val="14"/>
  </w:num>
  <w:num w:numId="31" w16cid:durableId="10575298">
    <w:abstractNumId w:val="5"/>
  </w:num>
  <w:num w:numId="32" w16cid:durableId="138110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2B9"/>
    <w:rsid w:val="00001C9B"/>
    <w:rsid w:val="00001EBB"/>
    <w:rsid w:val="000025B0"/>
    <w:rsid w:val="000040DC"/>
    <w:rsid w:val="000100B9"/>
    <w:rsid w:val="00011784"/>
    <w:rsid w:val="000151EF"/>
    <w:rsid w:val="00016B39"/>
    <w:rsid w:val="000172DD"/>
    <w:rsid w:val="00017945"/>
    <w:rsid w:val="000239F5"/>
    <w:rsid w:val="00031161"/>
    <w:rsid w:val="00034924"/>
    <w:rsid w:val="00036A6A"/>
    <w:rsid w:val="00042643"/>
    <w:rsid w:val="00046FEE"/>
    <w:rsid w:val="0005070F"/>
    <w:rsid w:val="00053050"/>
    <w:rsid w:val="00060F89"/>
    <w:rsid w:val="00072CCA"/>
    <w:rsid w:val="00077F9C"/>
    <w:rsid w:val="00080288"/>
    <w:rsid w:val="00080A36"/>
    <w:rsid w:val="000832DF"/>
    <w:rsid w:val="00083A53"/>
    <w:rsid w:val="000841E4"/>
    <w:rsid w:val="0008612A"/>
    <w:rsid w:val="00090E18"/>
    <w:rsid w:val="0009701F"/>
    <w:rsid w:val="000A10BC"/>
    <w:rsid w:val="000A581D"/>
    <w:rsid w:val="000A7F53"/>
    <w:rsid w:val="000B0056"/>
    <w:rsid w:val="000B0259"/>
    <w:rsid w:val="000B792D"/>
    <w:rsid w:val="000C03A0"/>
    <w:rsid w:val="000C3C7B"/>
    <w:rsid w:val="000C4208"/>
    <w:rsid w:val="000D0F93"/>
    <w:rsid w:val="000E016A"/>
    <w:rsid w:val="000E15C2"/>
    <w:rsid w:val="000E24F1"/>
    <w:rsid w:val="000E65DC"/>
    <w:rsid w:val="000E7AA5"/>
    <w:rsid w:val="000E7E75"/>
    <w:rsid w:val="000F0ACE"/>
    <w:rsid w:val="000F17A7"/>
    <w:rsid w:val="000F6FA7"/>
    <w:rsid w:val="00104E81"/>
    <w:rsid w:val="00106416"/>
    <w:rsid w:val="001100EA"/>
    <w:rsid w:val="00110481"/>
    <w:rsid w:val="001127C9"/>
    <w:rsid w:val="00114498"/>
    <w:rsid w:val="00115B88"/>
    <w:rsid w:val="001177BD"/>
    <w:rsid w:val="00123738"/>
    <w:rsid w:val="001259EA"/>
    <w:rsid w:val="0012636A"/>
    <w:rsid w:val="00132F6A"/>
    <w:rsid w:val="00133913"/>
    <w:rsid w:val="00140221"/>
    <w:rsid w:val="001422EC"/>
    <w:rsid w:val="001478D5"/>
    <w:rsid w:val="0015365C"/>
    <w:rsid w:val="00160739"/>
    <w:rsid w:val="001642FC"/>
    <w:rsid w:val="0016496B"/>
    <w:rsid w:val="00165027"/>
    <w:rsid w:val="0017096D"/>
    <w:rsid w:val="00170DB1"/>
    <w:rsid w:val="00173277"/>
    <w:rsid w:val="00174154"/>
    <w:rsid w:val="001743E2"/>
    <w:rsid w:val="001745F8"/>
    <w:rsid w:val="0017469B"/>
    <w:rsid w:val="0017584F"/>
    <w:rsid w:val="0018204C"/>
    <w:rsid w:val="001826BE"/>
    <w:rsid w:val="001830D6"/>
    <w:rsid w:val="001838CF"/>
    <w:rsid w:val="00184FA0"/>
    <w:rsid w:val="001868EE"/>
    <w:rsid w:val="00192305"/>
    <w:rsid w:val="00196F79"/>
    <w:rsid w:val="001A017E"/>
    <w:rsid w:val="001A25B8"/>
    <w:rsid w:val="001A2B90"/>
    <w:rsid w:val="001A2FB4"/>
    <w:rsid w:val="001A375D"/>
    <w:rsid w:val="001A399F"/>
    <w:rsid w:val="001A3BA4"/>
    <w:rsid w:val="001A5F5D"/>
    <w:rsid w:val="001A6D1F"/>
    <w:rsid w:val="001B1623"/>
    <w:rsid w:val="001B1EA8"/>
    <w:rsid w:val="001B376A"/>
    <w:rsid w:val="001B3D5A"/>
    <w:rsid w:val="001B4D35"/>
    <w:rsid w:val="001B724B"/>
    <w:rsid w:val="001B7AF5"/>
    <w:rsid w:val="001C6B9E"/>
    <w:rsid w:val="001D279C"/>
    <w:rsid w:val="001D71AF"/>
    <w:rsid w:val="001D7CDC"/>
    <w:rsid w:val="001E2806"/>
    <w:rsid w:val="001E30F6"/>
    <w:rsid w:val="001E3627"/>
    <w:rsid w:val="001E397A"/>
    <w:rsid w:val="001F15FB"/>
    <w:rsid w:val="001F2259"/>
    <w:rsid w:val="001F5B4F"/>
    <w:rsid w:val="0020589F"/>
    <w:rsid w:val="00213E37"/>
    <w:rsid w:val="00217544"/>
    <w:rsid w:val="00217EE5"/>
    <w:rsid w:val="0022393B"/>
    <w:rsid w:val="00225004"/>
    <w:rsid w:val="00225588"/>
    <w:rsid w:val="0022690F"/>
    <w:rsid w:val="00231AD9"/>
    <w:rsid w:val="00234149"/>
    <w:rsid w:val="00235F5C"/>
    <w:rsid w:val="00236B07"/>
    <w:rsid w:val="00241E33"/>
    <w:rsid w:val="0024297D"/>
    <w:rsid w:val="00243DD8"/>
    <w:rsid w:val="002446DD"/>
    <w:rsid w:val="00245533"/>
    <w:rsid w:val="00252A7C"/>
    <w:rsid w:val="00255552"/>
    <w:rsid w:val="00257FA3"/>
    <w:rsid w:val="002610D4"/>
    <w:rsid w:val="00266726"/>
    <w:rsid w:val="00267755"/>
    <w:rsid w:val="00270411"/>
    <w:rsid w:val="00270C31"/>
    <w:rsid w:val="00277A7E"/>
    <w:rsid w:val="00277B56"/>
    <w:rsid w:val="00277F1C"/>
    <w:rsid w:val="00281149"/>
    <w:rsid w:val="00281336"/>
    <w:rsid w:val="00282A74"/>
    <w:rsid w:val="002834D7"/>
    <w:rsid w:val="002849D4"/>
    <w:rsid w:val="002850D6"/>
    <w:rsid w:val="00287520"/>
    <w:rsid w:val="00292B47"/>
    <w:rsid w:val="00294896"/>
    <w:rsid w:val="00295375"/>
    <w:rsid w:val="002A1153"/>
    <w:rsid w:val="002A19F5"/>
    <w:rsid w:val="002A49F7"/>
    <w:rsid w:val="002B4922"/>
    <w:rsid w:val="002B5BFA"/>
    <w:rsid w:val="002B69F3"/>
    <w:rsid w:val="002C22C3"/>
    <w:rsid w:val="002C2D19"/>
    <w:rsid w:val="002C6D7C"/>
    <w:rsid w:val="002D10FA"/>
    <w:rsid w:val="002D16D8"/>
    <w:rsid w:val="002D23D1"/>
    <w:rsid w:val="002D4C55"/>
    <w:rsid w:val="002E4706"/>
    <w:rsid w:val="002E6DED"/>
    <w:rsid w:val="002F1E48"/>
    <w:rsid w:val="003008E3"/>
    <w:rsid w:val="00300956"/>
    <w:rsid w:val="00304FBC"/>
    <w:rsid w:val="00311E99"/>
    <w:rsid w:val="003130B2"/>
    <w:rsid w:val="00315291"/>
    <w:rsid w:val="00317187"/>
    <w:rsid w:val="00323D4C"/>
    <w:rsid w:val="003241F5"/>
    <w:rsid w:val="0032499A"/>
    <w:rsid w:val="00324D30"/>
    <w:rsid w:val="003341F7"/>
    <w:rsid w:val="0034086E"/>
    <w:rsid w:val="00341C6E"/>
    <w:rsid w:val="00342302"/>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96CD6"/>
    <w:rsid w:val="003A1376"/>
    <w:rsid w:val="003A2129"/>
    <w:rsid w:val="003A3880"/>
    <w:rsid w:val="003A710A"/>
    <w:rsid w:val="003B659E"/>
    <w:rsid w:val="003C148A"/>
    <w:rsid w:val="003C275E"/>
    <w:rsid w:val="003C4FDE"/>
    <w:rsid w:val="003C6623"/>
    <w:rsid w:val="003D524B"/>
    <w:rsid w:val="003D7EA0"/>
    <w:rsid w:val="003E52A2"/>
    <w:rsid w:val="003E58DF"/>
    <w:rsid w:val="003E5E79"/>
    <w:rsid w:val="003F39CD"/>
    <w:rsid w:val="003F3E97"/>
    <w:rsid w:val="003F4FB5"/>
    <w:rsid w:val="00400370"/>
    <w:rsid w:val="00403385"/>
    <w:rsid w:val="004037A8"/>
    <w:rsid w:val="00404C4C"/>
    <w:rsid w:val="004114EF"/>
    <w:rsid w:val="00414213"/>
    <w:rsid w:val="0041423F"/>
    <w:rsid w:val="00414C9B"/>
    <w:rsid w:val="00414F81"/>
    <w:rsid w:val="00420E4A"/>
    <w:rsid w:val="00421AC2"/>
    <w:rsid w:val="00422912"/>
    <w:rsid w:val="004258A0"/>
    <w:rsid w:val="004342FC"/>
    <w:rsid w:val="0043548E"/>
    <w:rsid w:val="00436A0F"/>
    <w:rsid w:val="00437150"/>
    <w:rsid w:val="0043750A"/>
    <w:rsid w:val="00443B65"/>
    <w:rsid w:val="00447577"/>
    <w:rsid w:val="004538B2"/>
    <w:rsid w:val="00453DFA"/>
    <w:rsid w:val="00457181"/>
    <w:rsid w:val="00462DC4"/>
    <w:rsid w:val="004652C9"/>
    <w:rsid w:val="00465E45"/>
    <w:rsid w:val="004672D1"/>
    <w:rsid w:val="0047145C"/>
    <w:rsid w:val="004717BF"/>
    <w:rsid w:val="0047303D"/>
    <w:rsid w:val="004732E9"/>
    <w:rsid w:val="00474BA6"/>
    <w:rsid w:val="00475CA0"/>
    <w:rsid w:val="00484937"/>
    <w:rsid w:val="004854BB"/>
    <w:rsid w:val="00485523"/>
    <w:rsid w:val="00485ECB"/>
    <w:rsid w:val="004919B1"/>
    <w:rsid w:val="00494493"/>
    <w:rsid w:val="00496606"/>
    <w:rsid w:val="004975BF"/>
    <w:rsid w:val="004B1146"/>
    <w:rsid w:val="004B17A1"/>
    <w:rsid w:val="004C450C"/>
    <w:rsid w:val="004C5343"/>
    <w:rsid w:val="004D379E"/>
    <w:rsid w:val="004D4A40"/>
    <w:rsid w:val="004D56D6"/>
    <w:rsid w:val="004D7D10"/>
    <w:rsid w:val="004E0E5A"/>
    <w:rsid w:val="004E3CA2"/>
    <w:rsid w:val="004E5E66"/>
    <w:rsid w:val="004E6652"/>
    <w:rsid w:val="004E7ADB"/>
    <w:rsid w:val="004F1E74"/>
    <w:rsid w:val="004F247F"/>
    <w:rsid w:val="004F4AB8"/>
    <w:rsid w:val="00501F43"/>
    <w:rsid w:val="00503B4D"/>
    <w:rsid w:val="00504EE9"/>
    <w:rsid w:val="00510619"/>
    <w:rsid w:val="00514E4F"/>
    <w:rsid w:val="00521576"/>
    <w:rsid w:val="005250E6"/>
    <w:rsid w:val="00526DF5"/>
    <w:rsid w:val="00531966"/>
    <w:rsid w:val="00536C6D"/>
    <w:rsid w:val="00540435"/>
    <w:rsid w:val="005413A8"/>
    <w:rsid w:val="00541DF5"/>
    <w:rsid w:val="00542D23"/>
    <w:rsid w:val="00543D9B"/>
    <w:rsid w:val="005442ED"/>
    <w:rsid w:val="0054442C"/>
    <w:rsid w:val="00550285"/>
    <w:rsid w:val="00553DA8"/>
    <w:rsid w:val="005546EA"/>
    <w:rsid w:val="00554EC4"/>
    <w:rsid w:val="00555940"/>
    <w:rsid w:val="00556EC6"/>
    <w:rsid w:val="0056082F"/>
    <w:rsid w:val="00562492"/>
    <w:rsid w:val="00564FAF"/>
    <w:rsid w:val="005662B2"/>
    <w:rsid w:val="00566C4A"/>
    <w:rsid w:val="0056752D"/>
    <w:rsid w:val="00572A20"/>
    <w:rsid w:val="005836F8"/>
    <w:rsid w:val="00583E06"/>
    <w:rsid w:val="005918FA"/>
    <w:rsid w:val="00592A86"/>
    <w:rsid w:val="00594241"/>
    <w:rsid w:val="005A2688"/>
    <w:rsid w:val="005B3029"/>
    <w:rsid w:val="005B4801"/>
    <w:rsid w:val="005B637F"/>
    <w:rsid w:val="005B736A"/>
    <w:rsid w:val="005C15E3"/>
    <w:rsid w:val="005C23A4"/>
    <w:rsid w:val="005C58EF"/>
    <w:rsid w:val="005C6B68"/>
    <w:rsid w:val="005D1CDF"/>
    <w:rsid w:val="005D2BB7"/>
    <w:rsid w:val="005D3500"/>
    <w:rsid w:val="005D3E32"/>
    <w:rsid w:val="005D6BAE"/>
    <w:rsid w:val="005D6FFE"/>
    <w:rsid w:val="005E4CC1"/>
    <w:rsid w:val="005E61A8"/>
    <w:rsid w:val="005E7EA9"/>
    <w:rsid w:val="005F6419"/>
    <w:rsid w:val="005F7026"/>
    <w:rsid w:val="00601C34"/>
    <w:rsid w:val="00601D6E"/>
    <w:rsid w:val="0060301D"/>
    <w:rsid w:val="00604864"/>
    <w:rsid w:val="0060543D"/>
    <w:rsid w:val="006104DD"/>
    <w:rsid w:val="00610687"/>
    <w:rsid w:val="006130B5"/>
    <w:rsid w:val="00614DD8"/>
    <w:rsid w:val="00615577"/>
    <w:rsid w:val="00617400"/>
    <w:rsid w:val="006212E7"/>
    <w:rsid w:val="006261F9"/>
    <w:rsid w:val="006318B8"/>
    <w:rsid w:val="00632D29"/>
    <w:rsid w:val="00637016"/>
    <w:rsid w:val="00637910"/>
    <w:rsid w:val="006404E7"/>
    <w:rsid w:val="00644D07"/>
    <w:rsid w:val="00644F54"/>
    <w:rsid w:val="00646EC9"/>
    <w:rsid w:val="0065235B"/>
    <w:rsid w:val="006531E5"/>
    <w:rsid w:val="00661221"/>
    <w:rsid w:val="006639C9"/>
    <w:rsid w:val="00664928"/>
    <w:rsid w:val="00664950"/>
    <w:rsid w:val="0066736F"/>
    <w:rsid w:val="00671EB3"/>
    <w:rsid w:val="00674713"/>
    <w:rsid w:val="00677C8A"/>
    <w:rsid w:val="00680A2C"/>
    <w:rsid w:val="00683220"/>
    <w:rsid w:val="0068691A"/>
    <w:rsid w:val="00686DE0"/>
    <w:rsid w:val="00687FA0"/>
    <w:rsid w:val="0069183F"/>
    <w:rsid w:val="006920D0"/>
    <w:rsid w:val="0069569F"/>
    <w:rsid w:val="006A0C08"/>
    <w:rsid w:val="006A3C11"/>
    <w:rsid w:val="006A4360"/>
    <w:rsid w:val="006A7CC4"/>
    <w:rsid w:val="006B7010"/>
    <w:rsid w:val="006B70A8"/>
    <w:rsid w:val="006C02E3"/>
    <w:rsid w:val="006C1372"/>
    <w:rsid w:val="006C1E35"/>
    <w:rsid w:val="006C3095"/>
    <w:rsid w:val="006C531D"/>
    <w:rsid w:val="006C569D"/>
    <w:rsid w:val="006D431A"/>
    <w:rsid w:val="006D69E5"/>
    <w:rsid w:val="006D774A"/>
    <w:rsid w:val="006E1151"/>
    <w:rsid w:val="006E216D"/>
    <w:rsid w:val="006E38B5"/>
    <w:rsid w:val="006E6311"/>
    <w:rsid w:val="006E6C06"/>
    <w:rsid w:val="006F5DFF"/>
    <w:rsid w:val="00706ACE"/>
    <w:rsid w:val="00707C09"/>
    <w:rsid w:val="00710097"/>
    <w:rsid w:val="007145FF"/>
    <w:rsid w:val="00715B2A"/>
    <w:rsid w:val="00725779"/>
    <w:rsid w:val="00731DEF"/>
    <w:rsid w:val="00733B21"/>
    <w:rsid w:val="007450F1"/>
    <w:rsid w:val="00746450"/>
    <w:rsid w:val="00751515"/>
    <w:rsid w:val="007532ED"/>
    <w:rsid w:val="007626B7"/>
    <w:rsid w:val="00765179"/>
    <w:rsid w:val="007679DC"/>
    <w:rsid w:val="00771B28"/>
    <w:rsid w:val="0078212B"/>
    <w:rsid w:val="00784DF6"/>
    <w:rsid w:val="00785232"/>
    <w:rsid w:val="007936D6"/>
    <w:rsid w:val="007B1524"/>
    <w:rsid w:val="007B186C"/>
    <w:rsid w:val="007B18EF"/>
    <w:rsid w:val="007B3940"/>
    <w:rsid w:val="007B40F5"/>
    <w:rsid w:val="007B702D"/>
    <w:rsid w:val="007B792A"/>
    <w:rsid w:val="007C0185"/>
    <w:rsid w:val="007C01FF"/>
    <w:rsid w:val="007C1696"/>
    <w:rsid w:val="007C2139"/>
    <w:rsid w:val="007C2F2A"/>
    <w:rsid w:val="007C34D3"/>
    <w:rsid w:val="007C3ED0"/>
    <w:rsid w:val="007C4501"/>
    <w:rsid w:val="007C48C4"/>
    <w:rsid w:val="007C5971"/>
    <w:rsid w:val="007C5F0F"/>
    <w:rsid w:val="007D1D11"/>
    <w:rsid w:val="007D41C9"/>
    <w:rsid w:val="007E139E"/>
    <w:rsid w:val="007E1F23"/>
    <w:rsid w:val="007E42DC"/>
    <w:rsid w:val="007E46B4"/>
    <w:rsid w:val="007E6A1F"/>
    <w:rsid w:val="007E7E23"/>
    <w:rsid w:val="007F047D"/>
    <w:rsid w:val="007F20F9"/>
    <w:rsid w:val="007F3CEB"/>
    <w:rsid w:val="007F54B9"/>
    <w:rsid w:val="007F57EB"/>
    <w:rsid w:val="00806A76"/>
    <w:rsid w:val="00811C9D"/>
    <w:rsid w:val="00811CAE"/>
    <w:rsid w:val="00816449"/>
    <w:rsid w:val="00816C80"/>
    <w:rsid w:val="0081797B"/>
    <w:rsid w:val="00821045"/>
    <w:rsid w:val="0082277A"/>
    <w:rsid w:val="00822F50"/>
    <w:rsid w:val="00837BCB"/>
    <w:rsid w:val="00841BCD"/>
    <w:rsid w:val="008456F6"/>
    <w:rsid w:val="00846407"/>
    <w:rsid w:val="00847264"/>
    <w:rsid w:val="00851A8E"/>
    <w:rsid w:val="0085365B"/>
    <w:rsid w:val="00853A8B"/>
    <w:rsid w:val="0086061D"/>
    <w:rsid w:val="00860CCF"/>
    <w:rsid w:val="00862845"/>
    <w:rsid w:val="00871594"/>
    <w:rsid w:val="00874F1E"/>
    <w:rsid w:val="00881523"/>
    <w:rsid w:val="0088159F"/>
    <w:rsid w:val="008826C1"/>
    <w:rsid w:val="00883DFD"/>
    <w:rsid w:val="00885E24"/>
    <w:rsid w:val="008864F2"/>
    <w:rsid w:val="0088711E"/>
    <w:rsid w:val="00891945"/>
    <w:rsid w:val="00891C12"/>
    <w:rsid w:val="00891FE6"/>
    <w:rsid w:val="0089210C"/>
    <w:rsid w:val="00893D2E"/>
    <w:rsid w:val="00895562"/>
    <w:rsid w:val="00895F01"/>
    <w:rsid w:val="008A1BF7"/>
    <w:rsid w:val="008A424E"/>
    <w:rsid w:val="008A5B0E"/>
    <w:rsid w:val="008B0961"/>
    <w:rsid w:val="008B0B29"/>
    <w:rsid w:val="008B2D02"/>
    <w:rsid w:val="008B31F6"/>
    <w:rsid w:val="008C0CCC"/>
    <w:rsid w:val="008C1BC0"/>
    <w:rsid w:val="008C39F7"/>
    <w:rsid w:val="008D20F7"/>
    <w:rsid w:val="008D2BE8"/>
    <w:rsid w:val="008E0AA9"/>
    <w:rsid w:val="008E7ED0"/>
    <w:rsid w:val="0090091A"/>
    <w:rsid w:val="009042BD"/>
    <w:rsid w:val="00904FE4"/>
    <w:rsid w:val="00922ACC"/>
    <w:rsid w:val="00927740"/>
    <w:rsid w:val="00932BBC"/>
    <w:rsid w:val="00932FBF"/>
    <w:rsid w:val="00935A2B"/>
    <w:rsid w:val="0093608F"/>
    <w:rsid w:val="009360B7"/>
    <w:rsid w:val="00936159"/>
    <w:rsid w:val="0095119C"/>
    <w:rsid w:val="00957DFB"/>
    <w:rsid w:val="00957FB5"/>
    <w:rsid w:val="00960072"/>
    <w:rsid w:val="00963537"/>
    <w:rsid w:val="00965CC2"/>
    <w:rsid w:val="00975D39"/>
    <w:rsid w:val="00977E1D"/>
    <w:rsid w:val="0098345C"/>
    <w:rsid w:val="0098515C"/>
    <w:rsid w:val="00991C9D"/>
    <w:rsid w:val="00992F22"/>
    <w:rsid w:val="00995586"/>
    <w:rsid w:val="00995BD6"/>
    <w:rsid w:val="009A3E73"/>
    <w:rsid w:val="009A778E"/>
    <w:rsid w:val="009B0573"/>
    <w:rsid w:val="009B778A"/>
    <w:rsid w:val="009B7B4B"/>
    <w:rsid w:val="009B7C21"/>
    <w:rsid w:val="009C0092"/>
    <w:rsid w:val="009C0550"/>
    <w:rsid w:val="009C39B6"/>
    <w:rsid w:val="009C5A05"/>
    <w:rsid w:val="009C6135"/>
    <w:rsid w:val="009D0581"/>
    <w:rsid w:val="009D1C2D"/>
    <w:rsid w:val="009D2BCD"/>
    <w:rsid w:val="009D48DD"/>
    <w:rsid w:val="009D686D"/>
    <w:rsid w:val="009D7439"/>
    <w:rsid w:val="009E1DEB"/>
    <w:rsid w:val="009E3C9A"/>
    <w:rsid w:val="009E3DFE"/>
    <w:rsid w:val="009E45FC"/>
    <w:rsid w:val="009E4E6E"/>
    <w:rsid w:val="009E780C"/>
    <w:rsid w:val="009F3C4C"/>
    <w:rsid w:val="009F5A75"/>
    <w:rsid w:val="00A04992"/>
    <w:rsid w:val="00A07AF4"/>
    <w:rsid w:val="00A11D0E"/>
    <w:rsid w:val="00A13D02"/>
    <w:rsid w:val="00A147AA"/>
    <w:rsid w:val="00A21D71"/>
    <w:rsid w:val="00A228B1"/>
    <w:rsid w:val="00A22B78"/>
    <w:rsid w:val="00A246F7"/>
    <w:rsid w:val="00A25AE5"/>
    <w:rsid w:val="00A26442"/>
    <w:rsid w:val="00A319C7"/>
    <w:rsid w:val="00A37002"/>
    <w:rsid w:val="00A4355E"/>
    <w:rsid w:val="00A50E3A"/>
    <w:rsid w:val="00A51EB0"/>
    <w:rsid w:val="00A520D9"/>
    <w:rsid w:val="00A54D5C"/>
    <w:rsid w:val="00A556C5"/>
    <w:rsid w:val="00A56397"/>
    <w:rsid w:val="00A60384"/>
    <w:rsid w:val="00A648D4"/>
    <w:rsid w:val="00A64DA0"/>
    <w:rsid w:val="00A65F55"/>
    <w:rsid w:val="00A708C0"/>
    <w:rsid w:val="00A708E9"/>
    <w:rsid w:val="00A70DD4"/>
    <w:rsid w:val="00A7237B"/>
    <w:rsid w:val="00A8014A"/>
    <w:rsid w:val="00A82C4C"/>
    <w:rsid w:val="00A86967"/>
    <w:rsid w:val="00A92BCD"/>
    <w:rsid w:val="00A94A64"/>
    <w:rsid w:val="00A94C44"/>
    <w:rsid w:val="00AA13DD"/>
    <w:rsid w:val="00AA1B0E"/>
    <w:rsid w:val="00AA2D91"/>
    <w:rsid w:val="00AA47B6"/>
    <w:rsid w:val="00AC0D78"/>
    <w:rsid w:val="00AC163B"/>
    <w:rsid w:val="00AC5CA7"/>
    <w:rsid w:val="00AC6058"/>
    <w:rsid w:val="00AC7BFC"/>
    <w:rsid w:val="00AD16EA"/>
    <w:rsid w:val="00AD4D7E"/>
    <w:rsid w:val="00AD5C00"/>
    <w:rsid w:val="00AD7450"/>
    <w:rsid w:val="00AD7A45"/>
    <w:rsid w:val="00AE2BA5"/>
    <w:rsid w:val="00AE459A"/>
    <w:rsid w:val="00AE56B1"/>
    <w:rsid w:val="00AE6C38"/>
    <w:rsid w:val="00AE6D09"/>
    <w:rsid w:val="00AE7D65"/>
    <w:rsid w:val="00AF0343"/>
    <w:rsid w:val="00AF1782"/>
    <w:rsid w:val="00AF56E9"/>
    <w:rsid w:val="00AF7A7C"/>
    <w:rsid w:val="00B00B7A"/>
    <w:rsid w:val="00B02070"/>
    <w:rsid w:val="00B06FBD"/>
    <w:rsid w:val="00B10C68"/>
    <w:rsid w:val="00B14E5A"/>
    <w:rsid w:val="00B16344"/>
    <w:rsid w:val="00B2400C"/>
    <w:rsid w:val="00B2466D"/>
    <w:rsid w:val="00B25128"/>
    <w:rsid w:val="00B345C6"/>
    <w:rsid w:val="00B408B6"/>
    <w:rsid w:val="00B418E2"/>
    <w:rsid w:val="00B42CFB"/>
    <w:rsid w:val="00B51C14"/>
    <w:rsid w:val="00B542DA"/>
    <w:rsid w:val="00B55865"/>
    <w:rsid w:val="00B57238"/>
    <w:rsid w:val="00B57B6D"/>
    <w:rsid w:val="00B60053"/>
    <w:rsid w:val="00B64254"/>
    <w:rsid w:val="00B66557"/>
    <w:rsid w:val="00B66FAA"/>
    <w:rsid w:val="00B67BD5"/>
    <w:rsid w:val="00B7033E"/>
    <w:rsid w:val="00B71683"/>
    <w:rsid w:val="00B73862"/>
    <w:rsid w:val="00B73F43"/>
    <w:rsid w:val="00B75977"/>
    <w:rsid w:val="00B75BBF"/>
    <w:rsid w:val="00B81CDC"/>
    <w:rsid w:val="00B822EF"/>
    <w:rsid w:val="00B846D9"/>
    <w:rsid w:val="00B8518B"/>
    <w:rsid w:val="00B851E9"/>
    <w:rsid w:val="00B90B1E"/>
    <w:rsid w:val="00B9743C"/>
    <w:rsid w:val="00BA308C"/>
    <w:rsid w:val="00BA49E6"/>
    <w:rsid w:val="00BA6B66"/>
    <w:rsid w:val="00BA6E48"/>
    <w:rsid w:val="00BB2555"/>
    <w:rsid w:val="00BB48D3"/>
    <w:rsid w:val="00BC14F8"/>
    <w:rsid w:val="00BC2029"/>
    <w:rsid w:val="00BC48ED"/>
    <w:rsid w:val="00BD2A4F"/>
    <w:rsid w:val="00BD419D"/>
    <w:rsid w:val="00BD6B83"/>
    <w:rsid w:val="00BD7D0E"/>
    <w:rsid w:val="00BE0AF6"/>
    <w:rsid w:val="00BE1F03"/>
    <w:rsid w:val="00BE4C5B"/>
    <w:rsid w:val="00BE58A7"/>
    <w:rsid w:val="00BF2218"/>
    <w:rsid w:val="00BF5C2A"/>
    <w:rsid w:val="00BF5F87"/>
    <w:rsid w:val="00C00EA2"/>
    <w:rsid w:val="00C0426B"/>
    <w:rsid w:val="00C045DF"/>
    <w:rsid w:val="00C14547"/>
    <w:rsid w:val="00C1538A"/>
    <w:rsid w:val="00C17031"/>
    <w:rsid w:val="00C2451B"/>
    <w:rsid w:val="00C26D43"/>
    <w:rsid w:val="00C279CB"/>
    <w:rsid w:val="00C35173"/>
    <w:rsid w:val="00C35C6D"/>
    <w:rsid w:val="00C42DD1"/>
    <w:rsid w:val="00C42F35"/>
    <w:rsid w:val="00C46548"/>
    <w:rsid w:val="00C52825"/>
    <w:rsid w:val="00C554DD"/>
    <w:rsid w:val="00C56146"/>
    <w:rsid w:val="00C574D5"/>
    <w:rsid w:val="00C62A86"/>
    <w:rsid w:val="00C6442F"/>
    <w:rsid w:val="00C6701C"/>
    <w:rsid w:val="00C720B0"/>
    <w:rsid w:val="00C72761"/>
    <w:rsid w:val="00C73F32"/>
    <w:rsid w:val="00C76E80"/>
    <w:rsid w:val="00C8247D"/>
    <w:rsid w:val="00C84E53"/>
    <w:rsid w:val="00C87462"/>
    <w:rsid w:val="00C908F7"/>
    <w:rsid w:val="00CA04BB"/>
    <w:rsid w:val="00CA0A81"/>
    <w:rsid w:val="00CA180C"/>
    <w:rsid w:val="00CA188B"/>
    <w:rsid w:val="00CA2CCE"/>
    <w:rsid w:val="00CA2FF3"/>
    <w:rsid w:val="00CA5DAD"/>
    <w:rsid w:val="00CA718C"/>
    <w:rsid w:val="00CB02C8"/>
    <w:rsid w:val="00CB22B2"/>
    <w:rsid w:val="00CB3EA8"/>
    <w:rsid w:val="00CB5932"/>
    <w:rsid w:val="00CB741E"/>
    <w:rsid w:val="00CC3EE2"/>
    <w:rsid w:val="00CC7255"/>
    <w:rsid w:val="00CD4194"/>
    <w:rsid w:val="00CD6089"/>
    <w:rsid w:val="00CD64B9"/>
    <w:rsid w:val="00CD6F05"/>
    <w:rsid w:val="00CD7492"/>
    <w:rsid w:val="00CD7F3A"/>
    <w:rsid w:val="00CE2034"/>
    <w:rsid w:val="00CE3A6B"/>
    <w:rsid w:val="00D00211"/>
    <w:rsid w:val="00D006D1"/>
    <w:rsid w:val="00D025AE"/>
    <w:rsid w:val="00D0359E"/>
    <w:rsid w:val="00D06309"/>
    <w:rsid w:val="00D06AC1"/>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66E03"/>
    <w:rsid w:val="00D72DD5"/>
    <w:rsid w:val="00D731F6"/>
    <w:rsid w:val="00D7345C"/>
    <w:rsid w:val="00D740CA"/>
    <w:rsid w:val="00D742B2"/>
    <w:rsid w:val="00D80863"/>
    <w:rsid w:val="00D832BC"/>
    <w:rsid w:val="00D85728"/>
    <w:rsid w:val="00D875FE"/>
    <w:rsid w:val="00D9377B"/>
    <w:rsid w:val="00D95481"/>
    <w:rsid w:val="00D95E1E"/>
    <w:rsid w:val="00D97B1D"/>
    <w:rsid w:val="00DA32A7"/>
    <w:rsid w:val="00DA3858"/>
    <w:rsid w:val="00DC24A3"/>
    <w:rsid w:val="00DC7A13"/>
    <w:rsid w:val="00DD0568"/>
    <w:rsid w:val="00DD2F7A"/>
    <w:rsid w:val="00DD3B02"/>
    <w:rsid w:val="00DD5B81"/>
    <w:rsid w:val="00DD7A31"/>
    <w:rsid w:val="00DE7064"/>
    <w:rsid w:val="00DF1DBC"/>
    <w:rsid w:val="00DF2997"/>
    <w:rsid w:val="00DF3DAE"/>
    <w:rsid w:val="00E00BCE"/>
    <w:rsid w:val="00E00DD8"/>
    <w:rsid w:val="00E05197"/>
    <w:rsid w:val="00E10BC4"/>
    <w:rsid w:val="00E11617"/>
    <w:rsid w:val="00E11BE8"/>
    <w:rsid w:val="00E1415D"/>
    <w:rsid w:val="00E149B3"/>
    <w:rsid w:val="00E178ED"/>
    <w:rsid w:val="00E213BD"/>
    <w:rsid w:val="00E2520A"/>
    <w:rsid w:val="00E26004"/>
    <w:rsid w:val="00E323E9"/>
    <w:rsid w:val="00E32AEF"/>
    <w:rsid w:val="00E32BB4"/>
    <w:rsid w:val="00E32FB6"/>
    <w:rsid w:val="00E332F9"/>
    <w:rsid w:val="00E335F7"/>
    <w:rsid w:val="00E34018"/>
    <w:rsid w:val="00E358D9"/>
    <w:rsid w:val="00E437D2"/>
    <w:rsid w:val="00E43BF9"/>
    <w:rsid w:val="00E458A5"/>
    <w:rsid w:val="00E47BC6"/>
    <w:rsid w:val="00E50A43"/>
    <w:rsid w:val="00E51930"/>
    <w:rsid w:val="00E54827"/>
    <w:rsid w:val="00E55751"/>
    <w:rsid w:val="00E61E7D"/>
    <w:rsid w:val="00E63F58"/>
    <w:rsid w:val="00E6603C"/>
    <w:rsid w:val="00E70C31"/>
    <w:rsid w:val="00E7398E"/>
    <w:rsid w:val="00E75727"/>
    <w:rsid w:val="00E76A75"/>
    <w:rsid w:val="00E8258F"/>
    <w:rsid w:val="00E82B94"/>
    <w:rsid w:val="00E844C1"/>
    <w:rsid w:val="00E91A70"/>
    <w:rsid w:val="00E9285D"/>
    <w:rsid w:val="00E96FC8"/>
    <w:rsid w:val="00EA2311"/>
    <w:rsid w:val="00EA40F4"/>
    <w:rsid w:val="00EB3644"/>
    <w:rsid w:val="00EB4034"/>
    <w:rsid w:val="00EC2D38"/>
    <w:rsid w:val="00EC41AB"/>
    <w:rsid w:val="00EC490E"/>
    <w:rsid w:val="00EC68B7"/>
    <w:rsid w:val="00EC7BC3"/>
    <w:rsid w:val="00ED0E17"/>
    <w:rsid w:val="00ED0E4A"/>
    <w:rsid w:val="00ED3BDF"/>
    <w:rsid w:val="00ED430B"/>
    <w:rsid w:val="00ED65AE"/>
    <w:rsid w:val="00ED7600"/>
    <w:rsid w:val="00EE36C6"/>
    <w:rsid w:val="00EE378E"/>
    <w:rsid w:val="00EE5DB0"/>
    <w:rsid w:val="00EF6073"/>
    <w:rsid w:val="00EF698B"/>
    <w:rsid w:val="00EF72FA"/>
    <w:rsid w:val="00F01736"/>
    <w:rsid w:val="00F052FF"/>
    <w:rsid w:val="00F11288"/>
    <w:rsid w:val="00F121FD"/>
    <w:rsid w:val="00F1362C"/>
    <w:rsid w:val="00F2315A"/>
    <w:rsid w:val="00F2332B"/>
    <w:rsid w:val="00F234F0"/>
    <w:rsid w:val="00F23818"/>
    <w:rsid w:val="00F23C72"/>
    <w:rsid w:val="00F248DA"/>
    <w:rsid w:val="00F32590"/>
    <w:rsid w:val="00F33EC0"/>
    <w:rsid w:val="00F36D55"/>
    <w:rsid w:val="00F40A71"/>
    <w:rsid w:val="00F411FC"/>
    <w:rsid w:val="00F414F1"/>
    <w:rsid w:val="00F45E79"/>
    <w:rsid w:val="00F508B8"/>
    <w:rsid w:val="00F53E7A"/>
    <w:rsid w:val="00F5507E"/>
    <w:rsid w:val="00F57B73"/>
    <w:rsid w:val="00F6061D"/>
    <w:rsid w:val="00F652B3"/>
    <w:rsid w:val="00F72CB1"/>
    <w:rsid w:val="00F73F75"/>
    <w:rsid w:val="00F744EE"/>
    <w:rsid w:val="00F8215E"/>
    <w:rsid w:val="00F822A0"/>
    <w:rsid w:val="00F824F5"/>
    <w:rsid w:val="00F86DFA"/>
    <w:rsid w:val="00F871DE"/>
    <w:rsid w:val="00F87507"/>
    <w:rsid w:val="00F90379"/>
    <w:rsid w:val="00F90FAB"/>
    <w:rsid w:val="00F9374D"/>
    <w:rsid w:val="00F94055"/>
    <w:rsid w:val="00FA1A91"/>
    <w:rsid w:val="00FA37F2"/>
    <w:rsid w:val="00FB3100"/>
    <w:rsid w:val="00FB3A2C"/>
    <w:rsid w:val="00FC29B9"/>
    <w:rsid w:val="00FC4C47"/>
    <w:rsid w:val="00FC6FD3"/>
    <w:rsid w:val="00FD2641"/>
    <w:rsid w:val="00FD3027"/>
    <w:rsid w:val="00FD50AF"/>
    <w:rsid w:val="00FE19B7"/>
    <w:rsid w:val="00FE305C"/>
    <w:rsid w:val="00FE7368"/>
    <w:rsid w:val="00FF0301"/>
    <w:rsid w:val="00FF7E15"/>
    <w:rsid w:val="2058BC27"/>
    <w:rsid w:val="5340B249"/>
    <w:rsid w:val="5EE6C91E"/>
    <w:rsid w:val="6E3461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539FE90A-9720-4B8B-A317-5A2E44E4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EC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 w:type="paragraph" w:styleId="Revision">
    <w:name w:val="Revision"/>
    <w:hidden/>
    <w:uiPriority w:val="99"/>
    <w:semiHidden/>
    <w:rsid w:val="000172DD"/>
    <w:pPr>
      <w:spacing w:after="0" w:line="240" w:lineRule="auto"/>
    </w:pPr>
    <w:rPr>
      <w:rFonts w:ascii="Times New Roman" w:hAnsi="Times New Roman"/>
      <w:sz w:val="20"/>
      <w:lang w:val="en-GB"/>
    </w:rPr>
  </w:style>
  <w:style w:type="paragraph" w:customStyle="1" w:styleId="B1">
    <w:name w:val="B1"/>
    <w:basedOn w:val="List"/>
    <w:rsid w:val="007B394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B2">
    <w:name w:val="B2"/>
    <w:basedOn w:val="List2"/>
    <w:rsid w:val="007B394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paragraph" w:customStyle="1" w:styleId="B3">
    <w:name w:val="B3"/>
    <w:basedOn w:val="List3"/>
    <w:rsid w:val="007B39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7B3940"/>
    <w:pPr>
      <w:ind w:left="283" w:hanging="283"/>
      <w:contextualSpacing/>
    </w:pPr>
  </w:style>
  <w:style w:type="paragraph" w:styleId="List2">
    <w:name w:val="List 2"/>
    <w:basedOn w:val="Normal"/>
    <w:uiPriority w:val="99"/>
    <w:semiHidden/>
    <w:unhideWhenUsed/>
    <w:rsid w:val="007B3940"/>
    <w:pPr>
      <w:ind w:left="566" w:hanging="283"/>
      <w:contextualSpacing/>
    </w:pPr>
  </w:style>
  <w:style w:type="paragraph" w:styleId="List3">
    <w:name w:val="List 3"/>
    <w:basedOn w:val="Normal"/>
    <w:uiPriority w:val="99"/>
    <w:semiHidden/>
    <w:unhideWhenUsed/>
    <w:rsid w:val="007B3940"/>
    <w:pPr>
      <w:ind w:left="849" w:hanging="283"/>
      <w:contextualSpacing/>
    </w:pPr>
  </w:style>
  <w:style w:type="paragraph" w:customStyle="1" w:styleId="TAH">
    <w:name w:val="TAH"/>
    <w:basedOn w:val="TAC"/>
    <w:link w:val="TAHCar"/>
    <w:qFormat/>
    <w:rsid w:val="00031161"/>
    <w:rPr>
      <w:b/>
    </w:rPr>
  </w:style>
  <w:style w:type="character" w:customStyle="1" w:styleId="TAHCar">
    <w:name w:val="TAH Car"/>
    <w:link w:val="TAH"/>
    <w:qFormat/>
    <w:rsid w:val="00031161"/>
    <w:rPr>
      <w:rFonts w:ascii="Arial" w:eastAsia="Times New Roman" w:hAnsi="Arial"/>
      <w:b/>
      <w:sz w:val="18"/>
    </w:rPr>
  </w:style>
  <w:style w:type="character" w:customStyle="1" w:styleId="THChar">
    <w:name w:val="TH Char"/>
    <w:link w:val="TH"/>
    <w:qFormat/>
    <w:locked/>
    <w:rsid w:val="00031161"/>
    <w:rPr>
      <w:rFonts w:ascii="Arial" w:hAnsi="Arial"/>
      <w:b/>
      <w:kern w:val="2"/>
      <w14:ligatures w14:val="standardContextual"/>
    </w:rPr>
  </w:style>
  <w:style w:type="paragraph" w:customStyle="1" w:styleId="TH">
    <w:name w:val="TH"/>
    <w:basedOn w:val="Normal"/>
    <w:link w:val="THChar"/>
    <w:rsid w:val="00031161"/>
    <w:pPr>
      <w:keepNext/>
      <w:keepLines/>
      <w:spacing w:before="60" w:line="256" w:lineRule="auto"/>
      <w:jc w:val="center"/>
    </w:pPr>
    <w:rPr>
      <w:rFonts w:ascii="Arial" w:hAnsi="Arial"/>
      <w:b/>
      <w:kern w:val="2"/>
      <w:sz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547">
      <w:bodyDiv w:val="1"/>
      <w:marLeft w:val="0"/>
      <w:marRight w:val="0"/>
      <w:marTop w:val="0"/>
      <w:marBottom w:val="0"/>
      <w:divBdr>
        <w:top w:val="none" w:sz="0" w:space="0" w:color="auto"/>
        <w:left w:val="none" w:sz="0" w:space="0" w:color="auto"/>
        <w:bottom w:val="none" w:sz="0" w:space="0" w:color="auto"/>
        <w:right w:val="none" w:sz="0" w:space="0" w:color="auto"/>
      </w:divBdr>
    </w:div>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358429246">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10142814">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561868838">
      <w:bodyDiv w:val="1"/>
      <w:marLeft w:val="0"/>
      <w:marRight w:val="0"/>
      <w:marTop w:val="0"/>
      <w:marBottom w:val="0"/>
      <w:divBdr>
        <w:top w:val="none" w:sz="0" w:space="0" w:color="auto"/>
        <w:left w:val="none" w:sz="0" w:space="0" w:color="auto"/>
        <w:bottom w:val="none" w:sz="0" w:space="0" w:color="auto"/>
        <w:right w:val="none" w:sz="0" w:space="0" w:color="auto"/>
      </w:divBdr>
    </w:div>
    <w:div w:id="564488511">
      <w:bodyDiv w:val="1"/>
      <w:marLeft w:val="0"/>
      <w:marRight w:val="0"/>
      <w:marTop w:val="0"/>
      <w:marBottom w:val="0"/>
      <w:divBdr>
        <w:top w:val="none" w:sz="0" w:space="0" w:color="auto"/>
        <w:left w:val="none" w:sz="0" w:space="0" w:color="auto"/>
        <w:bottom w:val="none" w:sz="0" w:space="0" w:color="auto"/>
        <w:right w:val="none" w:sz="0" w:space="0" w:color="auto"/>
      </w:divBdr>
    </w:div>
    <w:div w:id="594754548">
      <w:bodyDiv w:val="1"/>
      <w:marLeft w:val="0"/>
      <w:marRight w:val="0"/>
      <w:marTop w:val="0"/>
      <w:marBottom w:val="0"/>
      <w:divBdr>
        <w:top w:val="none" w:sz="0" w:space="0" w:color="auto"/>
        <w:left w:val="none" w:sz="0" w:space="0" w:color="auto"/>
        <w:bottom w:val="none" w:sz="0" w:space="0" w:color="auto"/>
        <w:right w:val="none" w:sz="0" w:space="0" w:color="auto"/>
      </w:divBdr>
    </w:div>
    <w:div w:id="598100404">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655305409">
      <w:bodyDiv w:val="1"/>
      <w:marLeft w:val="0"/>
      <w:marRight w:val="0"/>
      <w:marTop w:val="0"/>
      <w:marBottom w:val="0"/>
      <w:divBdr>
        <w:top w:val="none" w:sz="0" w:space="0" w:color="auto"/>
        <w:left w:val="none" w:sz="0" w:space="0" w:color="auto"/>
        <w:bottom w:val="none" w:sz="0" w:space="0" w:color="auto"/>
        <w:right w:val="none" w:sz="0" w:space="0" w:color="auto"/>
      </w:divBdr>
    </w:div>
    <w:div w:id="1029717127">
      <w:bodyDiv w:val="1"/>
      <w:marLeft w:val="0"/>
      <w:marRight w:val="0"/>
      <w:marTop w:val="0"/>
      <w:marBottom w:val="0"/>
      <w:divBdr>
        <w:top w:val="none" w:sz="0" w:space="0" w:color="auto"/>
        <w:left w:val="none" w:sz="0" w:space="0" w:color="auto"/>
        <w:bottom w:val="none" w:sz="0" w:space="0" w:color="auto"/>
        <w:right w:val="none" w:sz="0" w:space="0" w:color="auto"/>
      </w:divBdr>
    </w:div>
    <w:div w:id="1032533359">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192959309">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291403879">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02177296">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07164231">
      <w:bodyDiv w:val="1"/>
      <w:marLeft w:val="0"/>
      <w:marRight w:val="0"/>
      <w:marTop w:val="0"/>
      <w:marBottom w:val="0"/>
      <w:divBdr>
        <w:top w:val="none" w:sz="0" w:space="0" w:color="auto"/>
        <w:left w:val="none" w:sz="0" w:space="0" w:color="auto"/>
        <w:bottom w:val="none" w:sz="0" w:space="0" w:color="auto"/>
        <w:right w:val="none" w:sz="0" w:space="0" w:color="auto"/>
      </w:divBdr>
    </w:div>
    <w:div w:id="1819834008">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1896625891">
      <w:bodyDiv w:val="1"/>
      <w:marLeft w:val="0"/>
      <w:marRight w:val="0"/>
      <w:marTop w:val="0"/>
      <w:marBottom w:val="0"/>
      <w:divBdr>
        <w:top w:val="none" w:sz="0" w:space="0" w:color="auto"/>
        <w:left w:val="none" w:sz="0" w:space="0" w:color="auto"/>
        <w:bottom w:val="none" w:sz="0" w:space="0" w:color="auto"/>
        <w:right w:val="none" w:sz="0" w:space="0" w:color="auto"/>
      </w:divBdr>
    </w:div>
    <w:div w:id="1936790530">
      <w:bodyDiv w:val="1"/>
      <w:marLeft w:val="0"/>
      <w:marRight w:val="0"/>
      <w:marTop w:val="0"/>
      <w:marBottom w:val="0"/>
      <w:divBdr>
        <w:top w:val="none" w:sz="0" w:space="0" w:color="auto"/>
        <w:left w:val="none" w:sz="0" w:space="0" w:color="auto"/>
        <w:bottom w:val="none" w:sz="0" w:space="0" w:color="auto"/>
        <w:right w:val="none" w:sz="0" w:space="0" w:color="auto"/>
      </w:divBdr>
    </w:div>
    <w:div w:id="2070416520">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RBI5PAMIO524-1616901215-44463</_dlc_DocId>
    <HideFromDelve xmlns="71c5aaf6-e6ce-465b-b873-5148d2a4c105">false</HideFromDelve>
    <_dlc_DocIdUrl xmlns="71c5aaf6-e6ce-465b-b873-5148d2a4c105">
      <Url>https://nokia.sharepoint.com/sites/gxp/_layouts/15/DocIdRedir.aspx?ID=RBI5PAMIO524-1616901215-44463</Url>
      <Description>RBI5PAMIO524-1616901215-44463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7275bb01-7583-478d-bc14-e839a2dd5989"/>
    <ds:schemaRef ds:uri="http://schemas.openxmlformats.org/package/2006/metadata/core-properties"/>
    <ds:schemaRef ds:uri="http://www.w3.org/XML/1998/namespace"/>
    <ds:schemaRef ds:uri="http://schemas.microsoft.com/office/2006/metadata/properties"/>
    <ds:schemaRef ds:uri="http://purl.org/dc/terms/"/>
    <ds:schemaRef ds:uri="http://purl.org/dc/elements/1.1/"/>
    <ds:schemaRef ds:uri="71c5aaf6-e6ce-465b-b873-5148d2a4c105"/>
    <ds:schemaRef ds:uri="3f2ce089-3858-4176-9a21-a30f9204848e"/>
    <ds:schemaRef ds:uri="http://schemas.microsoft.com/office/2006/documentManagement/typ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0</TotalTime>
  <Pages>4</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Links>
    <vt:vector size="108" baseType="variant">
      <vt:variant>
        <vt:i4>1376306</vt:i4>
      </vt:variant>
      <vt:variant>
        <vt:i4>62</vt:i4>
      </vt:variant>
      <vt:variant>
        <vt:i4>0</vt:i4>
      </vt:variant>
      <vt:variant>
        <vt:i4>5</vt:i4>
      </vt:variant>
      <vt:variant>
        <vt:lpwstr/>
      </vt:variant>
      <vt:variant>
        <vt:lpwstr>_Toc193965671</vt:lpwstr>
      </vt:variant>
      <vt:variant>
        <vt:i4>1376306</vt:i4>
      </vt:variant>
      <vt:variant>
        <vt:i4>59</vt:i4>
      </vt:variant>
      <vt:variant>
        <vt:i4>0</vt:i4>
      </vt:variant>
      <vt:variant>
        <vt:i4>5</vt:i4>
      </vt:variant>
      <vt:variant>
        <vt:lpwstr/>
      </vt:variant>
      <vt:variant>
        <vt:lpwstr>_Toc193965670</vt:lpwstr>
      </vt:variant>
      <vt:variant>
        <vt:i4>1310770</vt:i4>
      </vt:variant>
      <vt:variant>
        <vt:i4>56</vt:i4>
      </vt:variant>
      <vt:variant>
        <vt:i4>0</vt:i4>
      </vt:variant>
      <vt:variant>
        <vt:i4>5</vt:i4>
      </vt:variant>
      <vt:variant>
        <vt:lpwstr/>
      </vt:variant>
      <vt:variant>
        <vt:lpwstr>_Toc193965669</vt:lpwstr>
      </vt:variant>
      <vt:variant>
        <vt:i4>1310770</vt:i4>
      </vt:variant>
      <vt:variant>
        <vt:i4>53</vt:i4>
      </vt:variant>
      <vt:variant>
        <vt:i4>0</vt:i4>
      </vt:variant>
      <vt:variant>
        <vt:i4>5</vt:i4>
      </vt:variant>
      <vt:variant>
        <vt:lpwstr/>
      </vt:variant>
      <vt:variant>
        <vt:lpwstr>_Toc193965668</vt:lpwstr>
      </vt:variant>
      <vt:variant>
        <vt:i4>1310770</vt:i4>
      </vt:variant>
      <vt:variant>
        <vt:i4>50</vt:i4>
      </vt:variant>
      <vt:variant>
        <vt:i4>0</vt:i4>
      </vt:variant>
      <vt:variant>
        <vt:i4>5</vt:i4>
      </vt:variant>
      <vt:variant>
        <vt:lpwstr/>
      </vt:variant>
      <vt:variant>
        <vt:lpwstr>_Toc193965667</vt:lpwstr>
      </vt:variant>
      <vt:variant>
        <vt:i4>1310770</vt:i4>
      </vt:variant>
      <vt:variant>
        <vt:i4>47</vt:i4>
      </vt:variant>
      <vt:variant>
        <vt:i4>0</vt:i4>
      </vt:variant>
      <vt:variant>
        <vt:i4>5</vt:i4>
      </vt:variant>
      <vt:variant>
        <vt:lpwstr/>
      </vt:variant>
      <vt:variant>
        <vt:lpwstr>_Toc193965666</vt:lpwstr>
      </vt:variant>
      <vt:variant>
        <vt:i4>1310770</vt:i4>
      </vt:variant>
      <vt:variant>
        <vt:i4>44</vt:i4>
      </vt:variant>
      <vt:variant>
        <vt:i4>0</vt:i4>
      </vt:variant>
      <vt:variant>
        <vt:i4>5</vt:i4>
      </vt:variant>
      <vt:variant>
        <vt:lpwstr/>
      </vt:variant>
      <vt:variant>
        <vt:lpwstr>_Toc193965665</vt:lpwstr>
      </vt:variant>
      <vt:variant>
        <vt:i4>1310770</vt:i4>
      </vt:variant>
      <vt:variant>
        <vt:i4>41</vt:i4>
      </vt:variant>
      <vt:variant>
        <vt:i4>0</vt:i4>
      </vt:variant>
      <vt:variant>
        <vt:i4>5</vt:i4>
      </vt:variant>
      <vt:variant>
        <vt:lpwstr/>
      </vt:variant>
      <vt:variant>
        <vt:lpwstr>_Toc193965664</vt:lpwstr>
      </vt:variant>
      <vt:variant>
        <vt:i4>1310770</vt:i4>
      </vt:variant>
      <vt:variant>
        <vt:i4>38</vt:i4>
      </vt:variant>
      <vt:variant>
        <vt:i4>0</vt:i4>
      </vt:variant>
      <vt:variant>
        <vt:i4>5</vt:i4>
      </vt:variant>
      <vt:variant>
        <vt:lpwstr/>
      </vt:variant>
      <vt:variant>
        <vt:lpwstr>_Toc193965663</vt:lpwstr>
      </vt:variant>
      <vt:variant>
        <vt:i4>1310770</vt:i4>
      </vt:variant>
      <vt:variant>
        <vt:i4>35</vt:i4>
      </vt:variant>
      <vt:variant>
        <vt:i4>0</vt:i4>
      </vt:variant>
      <vt:variant>
        <vt:i4>5</vt:i4>
      </vt:variant>
      <vt:variant>
        <vt:lpwstr/>
      </vt:variant>
      <vt:variant>
        <vt:lpwstr>_Toc193965662</vt:lpwstr>
      </vt:variant>
      <vt:variant>
        <vt:i4>1310770</vt:i4>
      </vt:variant>
      <vt:variant>
        <vt:i4>32</vt:i4>
      </vt:variant>
      <vt:variant>
        <vt:i4>0</vt:i4>
      </vt:variant>
      <vt:variant>
        <vt:i4>5</vt:i4>
      </vt:variant>
      <vt:variant>
        <vt:lpwstr/>
      </vt:variant>
      <vt:variant>
        <vt:lpwstr>_Toc193965661</vt:lpwstr>
      </vt:variant>
      <vt:variant>
        <vt:i4>1310770</vt:i4>
      </vt:variant>
      <vt:variant>
        <vt:i4>29</vt:i4>
      </vt:variant>
      <vt:variant>
        <vt:i4>0</vt:i4>
      </vt:variant>
      <vt:variant>
        <vt:i4>5</vt:i4>
      </vt:variant>
      <vt:variant>
        <vt:lpwstr/>
      </vt:variant>
      <vt:variant>
        <vt:lpwstr>_Toc193965660</vt:lpwstr>
      </vt:variant>
      <vt:variant>
        <vt:i4>1507378</vt:i4>
      </vt:variant>
      <vt:variant>
        <vt:i4>26</vt:i4>
      </vt:variant>
      <vt:variant>
        <vt:i4>0</vt:i4>
      </vt:variant>
      <vt:variant>
        <vt:i4>5</vt:i4>
      </vt:variant>
      <vt:variant>
        <vt:lpwstr/>
      </vt:variant>
      <vt:variant>
        <vt:lpwstr>_Toc193965659</vt:lpwstr>
      </vt:variant>
      <vt:variant>
        <vt:i4>1507378</vt:i4>
      </vt:variant>
      <vt:variant>
        <vt:i4>23</vt:i4>
      </vt:variant>
      <vt:variant>
        <vt:i4>0</vt:i4>
      </vt:variant>
      <vt:variant>
        <vt:i4>5</vt:i4>
      </vt:variant>
      <vt:variant>
        <vt:lpwstr/>
      </vt:variant>
      <vt:variant>
        <vt:lpwstr>_Toc193965658</vt:lpwstr>
      </vt:variant>
      <vt:variant>
        <vt:i4>1507378</vt:i4>
      </vt:variant>
      <vt:variant>
        <vt:i4>20</vt:i4>
      </vt:variant>
      <vt:variant>
        <vt:i4>0</vt:i4>
      </vt:variant>
      <vt:variant>
        <vt:i4>5</vt:i4>
      </vt:variant>
      <vt:variant>
        <vt:lpwstr/>
      </vt:variant>
      <vt:variant>
        <vt:lpwstr>_Toc193965657</vt:lpwstr>
      </vt:variant>
      <vt:variant>
        <vt:i4>1507378</vt:i4>
      </vt:variant>
      <vt:variant>
        <vt:i4>17</vt:i4>
      </vt:variant>
      <vt:variant>
        <vt:i4>0</vt:i4>
      </vt:variant>
      <vt:variant>
        <vt:i4>5</vt:i4>
      </vt:variant>
      <vt:variant>
        <vt:lpwstr/>
      </vt:variant>
      <vt:variant>
        <vt:lpwstr>_Toc193965656</vt:lpwstr>
      </vt:variant>
      <vt:variant>
        <vt:i4>1507378</vt:i4>
      </vt:variant>
      <vt:variant>
        <vt:i4>14</vt:i4>
      </vt:variant>
      <vt:variant>
        <vt:i4>0</vt:i4>
      </vt:variant>
      <vt:variant>
        <vt:i4>5</vt:i4>
      </vt:variant>
      <vt:variant>
        <vt:lpwstr/>
      </vt:variant>
      <vt:variant>
        <vt:lpwstr>_Toc193965655</vt:lpwstr>
      </vt:variant>
      <vt:variant>
        <vt:i4>1507378</vt:i4>
      </vt:variant>
      <vt:variant>
        <vt:i4>11</vt:i4>
      </vt:variant>
      <vt:variant>
        <vt:i4>0</vt:i4>
      </vt:variant>
      <vt:variant>
        <vt:i4>5</vt:i4>
      </vt:variant>
      <vt:variant>
        <vt:lpwstr/>
      </vt:variant>
      <vt:variant>
        <vt:lpwstr>_Toc193965654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Alex</cp:lastModifiedBy>
  <cp:revision>2</cp:revision>
  <dcterms:created xsi:type="dcterms:W3CDTF">2025-03-27T15:43:00Z</dcterms:created>
  <dcterms:modified xsi:type="dcterms:W3CDTF">2025-03-27T15:43:00Z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ecc97b67-7a28-44be-8f90-e11a53752bd5</vt:lpwstr>
  </property>
</Properties>
</file>